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FB47" w14:textId="24D59D0E" w:rsidR="00F6461D" w:rsidRDefault="00F6461D" w:rsidP="792463BD">
      <w:pPr>
        <w:spacing w:line="257" w:lineRule="auto"/>
        <w:jc w:val="center"/>
        <w:rPr>
          <w:rFonts w:ascii="Arial" w:eastAsia="Arial" w:hAnsi="Arial" w:cs="Arial"/>
          <w:b/>
          <w:bCs/>
        </w:rPr>
      </w:pPr>
      <w:r>
        <w:rPr>
          <w:noProof/>
        </w:rPr>
        <w:drawing>
          <wp:anchor distT="0" distB="0" distL="114300" distR="114300" simplePos="0" relativeHeight="251659264" behindDoc="0" locked="0" layoutInCell="1" allowOverlap="1" wp14:anchorId="4B1FB29F" wp14:editId="7E900D24">
            <wp:simplePos x="0" y="0"/>
            <wp:positionH relativeFrom="column">
              <wp:posOffset>0</wp:posOffset>
            </wp:positionH>
            <wp:positionV relativeFrom="paragraph">
              <wp:posOffset>-532765</wp:posOffset>
            </wp:positionV>
            <wp:extent cx="1896745" cy="1050925"/>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45" cy="105092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177D571F" wp14:editId="2E27BA25">
            <wp:simplePos x="0" y="0"/>
            <wp:positionH relativeFrom="column">
              <wp:posOffset>4025900</wp:posOffset>
            </wp:positionH>
            <wp:positionV relativeFrom="paragraph">
              <wp:posOffset>-353060</wp:posOffset>
            </wp:positionV>
            <wp:extent cx="2943860" cy="690880"/>
            <wp:effectExtent l="0" t="0" r="8890" b="0"/>
            <wp:wrapNone/>
            <wp:docPr id="2" name="Picture 2" descr="C:\Users\jcovey\AppData\Local\Temp\wz523c\ERDF logos\LogoERDF_Col_Landscape.png"/>
            <wp:cNvGraphicFramePr/>
            <a:graphic xmlns:a="http://schemas.openxmlformats.org/drawingml/2006/main">
              <a:graphicData uri="http://schemas.openxmlformats.org/drawingml/2006/picture">
                <pic:pic xmlns:pic="http://schemas.openxmlformats.org/drawingml/2006/picture">
                  <pic:nvPicPr>
                    <pic:cNvPr id="2" name="Picture 2" descr="C:\Users\jcovey\AppData\Local\Temp\wz523c\ERDF logos\LogoERDF_Col_Landscap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860" cy="690880"/>
                    </a:xfrm>
                    <a:prstGeom prst="rect">
                      <a:avLst/>
                    </a:prstGeom>
                    <a:noFill/>
                    <a:ln>
                      <a:noFill/>
                    </a:ln>
                  </pic:spPr>
                </pic:pic>
              </a:graphicData>
            </a:graphic>
            <wp14:sizeRelV relativeFrom="margin">
              <wp14:pctHeight>0</wp14:pctHeight>
            </wp14:sizeRelV>
          </wp:anchor>
        </w:drawing>
      </w:r>
    </w:p>
    <w:p w14:paraId="0D71EBA9" w14:textId="6EAA2E70" w:rsidR="00F6461D" w:rsidRDefault="00F6461D" w:rsidP="792463BD">
      <w:pPr>
        <w:spacing w:line="257" w:lineRule="auto"/>
        <w:jc w:val="center"/>
        <w:rPr>
          <w:rFonts w:ascii="Arial" w:eastAsia="Arial" w:hAnsi="Arial" w:cs="Arial"/>
          <w:b/>
          <w:bCs/>
        </w:rPr>
      </w:pPr>
    </w:p>
    <w:p w14:paraId="7DBC3B5B" w14:textId="28739E7C" w:rsidR="00E56CD3" w:rsidRDefault="00E56CD3" w:rsidP="792463BD">
      <w:pPr>
        <w:spacing w:line="257" w:lineRule="auto"/>
        <w:jc w:val="center"/>
        <w:rPr>
          <w:rFonts w:ascii="Arial" w:eastAsia="Arial" w:hAnsi="Arial" w:cs="Arial"/>
          <w:b/>
          <w:bCs/>
        </w:rPr>
      </w:pPr>
    </w:p>
    <w:p w14:paraId="6EB576FE" w14:textId="0D2788AF" w:rsidR="00BB4DA7" w:rsidRPr="00BB4DA7" w:rsidRDefault="00BB4DA7" w:rsidP="04801AFD">
      <w:pPr>
        <w:spacing w:line="257" w:lineRule="auto"/>
        <w:jc w:val="center"/>
        <w:rPr>
          <w:rFonts w:ascii="Arial" w:eastAsia="Arial" w:hAnsi="Arial" w:cs="Arial"/>
          <w:b/>
          <w:bCs/>
          <w:u w:val="single"/>
        </w:rPr>
      </w:pPr>
      <w:r w:rsidRPr="00BB4DA7">
        <w:rPr>
          <w:rFonts w:ascii="Arial" w:eastAsia="Arial" w:hAnsi="Arial" w:cs="Arial"/>
          <w:b/>
          <w:bCs/>
          <w:u w:val="single"/>
        </w:rPr>
        <w:t>DRAFT –</w:t>
      </w:r>
      <w:r w:rsidR="00CD2AEA">
        <w:rPr>
          <w:rFonts w:ascii="Arial" w:eastAsia="Arial" w:hAnsi="Arial" w:cs="Arial"/>
          <w:b/>
          <w:bCs/>
          <w:u w:val="single"/>
        </w:rPr>
        <w:t xml:space="preserve"> CONFIDENTIAL,</w:t>
      </w:r>
      <w:r w:rsidRPr="00BB4DA7">
        <w:rPr>
          <w:rFonts w:ascii="Arial" w:eastAsia="Arial" w:hAnsi="Arial" w:cs="Arial"/>
          <w:b/>
          <w:bCs/>
          <w:u w:val="single"/>
        </w:rPr>
        <w:t xml:space="preserve"> NOT FOR </w:t>
      </w:r>
      <w:r w:rsidR="00CD2AEA">
        <w:rPr>
          <w:rFonts w:ascii="Arial" w:eastAsia="Arial" w:hAnsi="Arial" w:cs="Arial"/>
          <w:b/>
          <w:bCs/>
          <w:u w:val="single"/>
        </w:rPr>
        <w:t xml:space="preserve">WIDER </w:t>
      </w:r>
      <w:r w:rsidRPr="00BB4DA7">
        <w:rPr>
          <w:rFonts w:ascii="Arial" w:eastAsia="Arial" w:hAnsi="Arial" w:cs="Arial"/>
          <w:b/>
          <w:bCs/>
          <w:u w:val="single"/>
        </w:rPr>
        <w:t>CIRCULATION</w:t>
      </w:r>
    </w:p>
    <w:p w14:paraId="7B53676B" w14:textId="2D42975C" w:rsidR="67F7094A" w:rsidRDefault="67F7094A" w:rsidP="04801AFD">
      <w:pPr>
        <w:spacing w:line="257" w:lineRule="auto"/>
        <w:jc w:val="center"/>
        <w:rPr>
          <w:rFonts w:ascii="Arial" w:eastAsia="Arial" w:hAnsi="Arial" w:cs="Arial"/>
          <w:b/>
          <w:bCs/>
        </w:rPr>
      </w:pPr>
      <w:r w:rsidRPr="04801AFD">
        <w:rPr>
          <w:rFonts w:ascii="Arial" w:eastAsia="Arial" w:hAnsi="Arial" w:cs="Arial"/>
          <w:b/>
          <w:bCs/>
        </w:rPr>
        <w:t>COVID 19 – ADDITIONAL ERDF TO SUPPORT SME RESTART &amp; RECOVERY</w:t>
      </w:r>
      <w:r w:rsidR="3AEC8462" w:rsidRPr="5C970086">
        <w:rPr>
          <w:rFonts w:ascii="Arial" w:eastAsia="Arial" w:hAnsi="Arial" w:cs="Arial"/>
          <w:b/>
          <w:bCs/>
        </w:rPr>
        <w:t xml:space="preserve"> AND KICKSTARTING T</w:t>
      </w:r>
      <w:r w:rsidRPr="5C970086">
        <w:rPr>
          <w:rFonts w:ascii="Arial" w:eastAsia="Arial" w:hAnsi="Arial" w:cs="Arial"/>
          <w:b/>
          <w:bCs/>
        </w:rPr>
        <w:t>OURISM</w:t>
      </w:r>
      <w:r w:rsidR="4C9869C9" w:rsidRPr="5C970086">
        <w:rPr>
          <w:rFonts w:ascii="Arial" w:eastAsia="Arial" w:hAnsi="Arial" w:cs="Arial"/>
          <w:b/>
          <w:bCs/>
        </w:rPr>
        <w:t xml:space="preserve"> PACKAGE</w:t>
      </w:r>
    </w:p>
    <w:p w14:paraId="6360A798" w14:textId="6D7FE0BA" w:rsidR="67F7094A" w:rsidRDefault="67F7094A" w:rsidP="792463BD">
      <w:pPr>
        <w:spacing w:line="257" w:lineRule="auto"/>
        <w:jc w:val="center"/>
        <w:rPr>
          <w:rFonts w:ascii="Arial" w:eastAsia="Arial" w:hAnsi="Arial" w:cs="Arial"/>
          <w:b/>
          <w:bCs/>
        </w:rPr>
      </w:pPr>
      <w:r w:rsidRPr="792463BD">
        <w:rPr>
          <w:rFonts w:ascii="Arial" w:eastAsia="Arial" w:hAnsi="Arial" w:cs="Arial"/>
          <w:b/>
          <w:bCs/>
        </w:rPr>
        <w:t>PROJECT CHANGE REQUEST SPECIFICATION</w:t>
      </w:r>
    </w:p>
    <w:p w14:paraId="1D3B46EB" w14:textId="77777777" w:rsidR="00E56CD3" w:rsidRDefault="00E56CD3" w:rsidP="792463BD">
      <w:pPr>
        <w:spacing w:line="257" w:lineRule="auto"/>
        <w:jc w:val="center"/>
        <w:rPr>
          <w:rFonts w:ascii="Arial" w:eastAsia="Arial" w:hAnsi="Arial" w:cs="Arial"/>
          <w:b/>
          <w:bCs/>
        </w:rPr>
      </w:pPr>
    </w:p>
    <w:p w14:paraId="7B029FB4" w14:textId="77777777" w:rsidR="00BA21CC" w:rsidRPr="00140F43" w:rsidRDefault="00BA21CC" w:rsidP="00BA21CC">
      <w:pPr>
        <w:pStyle w:val="ListParagraph"/>
        <w:numPr>
          <w:ilvl w:val="0"/>
          <w:numId w:val="3"/>
        </w:numPr>
        <w:ind w:left="360"/>
        <w:rPr>
          <w:rFonts w:ascii="Arial" w:hAnsi="Arial" w:cs="Arial"/>
          <w:b/>
        </w:rPr>
      </w:pPr>
      <w:r w:rsidRPr="00140F43">
        <w:rPr>
          <w:rFonts w:ascii="Arial" w:hAnsi="Arial" w:cs="Arial"/>
          <w:b/>
        </w:rPr>
        <w:t>Introduction</w:t>
      </w:r>
    </w:p>
    <w:p w14:paraId="2EB5A9FA" w14:textId="0CC2DDAD" w:rsidR="00BA21CC" w:rsidRPr="00140F43" w:rsidRDefault="00BA21CC" w:rsidP="00D577C7">
      <w:pPr>
        <w:spacing w:after="0" w:line="240" w:lineRule="auto"/>
        <w:jc w:val="both"/>
        <w:rPr>
          <w:rFonts w:ascii="Arial" w:hAnsi="Arial" w:cs="Arial"/>
          <w:color w:val="000000" w:themeColor="text1"/>
          <w:shd w:val="clear" w:color="auto" w:fill="FFFFFF"/>
        </w:rPr>
      </w:pPr>
      <w:r w:rsidRPr="00140F43">
        <w:rPr>
          <w:rFonts w:ascii="Arial" w:hAnsi="Arial" w:cs="Arial"/>
          <w:color w:val="000000" w:themeColor="text1"/>
          <w:shd w:val="clear" w:color="auto" w:fill="FFFFFF"/>
        </w:rPr>
        <w:t>Businesses are currently facing unprecedented change and impact due to the current economic crisis caused by the COVID 19 global pandemic.  One quarter of companies in the UK have temporarily closed because of the coronavirus lockdown and the majority of those still operating have reported lower turnover, according to the ONS</w:t>
      </w:r>
      <w:r w:rsidRPr="00140F43">
        <w:rPr>
          <w:rStyle w:val="FootnoteReference"/>
          <w:rFonts w:ascii="Arial" w:hAnsi="Arial" w:cs="Arial"/>
          <w:color w:val="000000" w:themeColor="text1"/>
          <w:shd w:val="clear" w:color="auto" w:fill="FFFFFF"/>
        </w:rPr>
        <w:footnoteReference w:id="2"/>
      </w:r>
      <w:r w:rsidRPr="00140F43">
        <w:rPr>
          <w:rFonts w:ascii="Arial" w:hAnsi="Arial" w:cs="Arial"/>
          <w:color w:val="000000" w:themeColor="text1"/>
          <w:shd w:val="clear" w:color="auto" w:fill="FFFFFF"/>
        </w:rPr>
        <w:t xml:space="preserve">.  </w:t>
      </w:r>
    </w:p>
    <w:p w14:paraId="0A469525" w14:textId="77777777" w:rsidR="00BA21CC" w:rsidRPr="00140F43" w:rsidRDefault="00BA21CC" w:rsidP="00D577C7">
      <w:pPr>
        <w:spacing w:after="0" w:line="240" w:lineRule="auto"/>
        <w:jc w:val="both"/>
        <w:rPr>
          <w:rFonts w:ascii="Arial" w:hAnsi="Arial" w:cs="Arial"/>
          <w:color w:val="000000" w:themeColor="text1"/>
          <w:shd w:val="clear" w:color="auto" w:fill="FFFFFF"/>
        </w:rPr>
      </w:pPr>
    </w:p>
    <w:p w14:paraId="50D45E31" w14:textId="77777777" w:rsidR="00BA21CC" w:rsidRPr="00140F43" w:rsidRDefault="00BA21CC" w:rsidP="00D577C7">
      <w:pPr>
        <w:spacing w:after="0" w:line="240" w:lineRule="auto"/>
        <w:jc w:val="both"/>
        <w:rPr>
          <w:rFonts w:ascii="Arial" w:hAnsi="Arial" w:cs="Arial"/>
        </w:rPr>
      </w:pPr>
      <w:r w:rsidRPr="00140F43">
        <w:rPr>
          <w:rFonts w:ascii="Arial" w:hAnsi="Arial" w:cs="Arial"/>
          <w:color w:val="252525"/>
          <w:shd w:val="clear" w:color="auto" w:fill="FFFFFF"/>
        </w:rPr>
        <w:t xml:space="preserve">Whilst Government has introduced a number of financial measures to support businesses in response to the impact of COVID 19 to minimise business failure and to support businesses in retaining staff until the control measures are alleviated, a numbers of businesses are seeking specialist advice to further mitigate the impacts in order to build in resilience within their business or address potential new opportunities and </w:t>
      </w:r>
      <w:r w:rsidRPr="00140F43">
        <w:rPr>
          <w:rFonts w:ascii="Arial" w:hAnsi="Arial" w:cs="Arial"/>
        </w:rPr>
        <w:t xml:space="preserve">require ongoing support to innovate, scale or meet their own growth path.  </w:t>
      </w:r>
    </w:p>
    <w:p w14:paraId="7E2E6F04" w14:textId="77777777" w:rsidR="00BA21CC" w:rsidRPr="00140F43" w:rsidRDefault="00BA21CC" w:rsidP="00D577C7">
      <w:pPr>
        <w:spacing w:after="0" w:line="240" w:lineRule="auto"/>
        <w:jc w:val="both"/>
        <w:rPr>
          <w:rFonts w:ascii="Arial" w:hAnsi="Arial" w:cs="Arial"/>
          <w:color w:val="252525"/>
          <w:shd w:val="clear" w:color="auto" w:fill="FFFFFF"/>
        </w:rPr>
      </w:pPr>
    </w:p>
    <w:p w14:paraId="5665D7E6" w14:textId="2ABEF277" w:rsidR="00BA21CC" w:rsidRPr="00140F43" w:rsidRDefault="00BA21CC" w:rsidP="00D577C7">
      <w:pPr>
        <w:spacing w:after="0" w:line="240" w:lineRule="auto"/>
        <w:jc w:val="both"/>
        <w:rPr>
          <w:rFonts w:ascii="Arial" w:hAnsi="Arial" w:cs="Arial"/>
        </w:rPr>
      </w:pPr>
      <w:r w:rsidRPr="00140F43">
        <w:rPr>
          <w:rFonts w:ascii="Arial" w:hAnsi="Arial" w:cs="Arial"/>
          <w:color w:val="252525"/>
          <w:shd w:val="clear" w:color="auto" w:fill="FFFFFF"/>
        </w:rPr>
        <w:t>Responding to the immediate effects of COVID 19 is a national priority for both Government and the Growth Hubs</w:t>
      </w:r>
      <w:r w:rsidRPr="00140F43">
        <w:rPr>
          <w:rStyle w:val="FootnoteReference"/>
          <w:rFonts w:ascii="Arial" w:hAnsi="Arial" w:cs="Arial"/>
        </w:rPr>
        <w:footnoteReference w:id="3"/>
      </w:r>
      <w:r w:rsidRPr="00140F43">
        <w:rPr>
          <w:rFonts w:ascii="Arial" w:hAnsi="Arial" w:cs="Arial"/>
          <w:color w:val="252525"/>
          <w:shd w:val="clear" w:color="auto" w:fill="FFFFFF"/>
        </w:rPr>
        <w:t xml:space="preserve"> who are playing a key role in supporting businesses and have seen a significant increase in numbers of businesses requesting advice be it directing businesses to the right sources of support, providing practical advice or adapting quickly to new business operating models. </w:t>
      </w:r>
      <w:r w:rsidRPr="00140F43">
        <w:rPr>
          <w:rFonts w:ascii="Arial" w:hAnsi="Arial" w:cs="Arial"/>
        </w:rPr>
        <w:t>Due to social distancing requirements, the Growth Hubs are continuing to deliver activity on a virtual basis and have received an unprecedented level of enquiries for support.</w:t>
      </w:r>
    </w:p>
    <w:p w14:paraId="1C187EAE" w14:textId="77777777" w:rsidR="00BA21CC" w:rsidRPr="00140F43" w:rsidRDefault="00BA21CC" w:rsidP="00D577C7">
      <w:pPr>
        <w:spacing w:after="0" w:line="240" w:lineRule="auto"/>
        <w:jc w:val="both"/>
        <w:rPr>
          <w:rFonts w:ascii="Arial" w:hAnsi="Arial" w:cs="Arial"/>
          <w:lang w:eastAsia="en-GB"/>
        </w:rPr>
      </w:pPr>
    </w:p>
    <w:p w14:paraId="038056D7" w14:textId="241E3477" w:rsidR="00BA21CC" w:rsidRDefault="00BA21CC" w:rsidP="00D577C7">
      <w:pPr>
        <w:jc w:val="both"/>
        <w:rPr>
          <w:rFonts w:ascii="Arial" w:eastAsia="Times New Roman" w:hAnsi="Arial" w:cs="Arial"/>
          <w:kern w:val="28"/>
        </w:rPr>
      </w:pPr>
      <w:r w:rsidRPr="00140F43">
        <w:rPr>
          <w:rFonts w:ascii="Arial" w:hAnsi="Arial" w:cs="Arial"/>
          <w:color w:val="252525"/>
          <w:shd w:val="clear" w:color="auto" w:fill="FFFFFF"/>
        </w:rPr>
        <w:t xml:space="preserve">In addition to the core funding from BEIS which Growth Hubs receive on an annual basis (£12m for 38 LEP Growth Hubs), an additional £10m was agreed </w:t>
      </w:r>
      <w:r w:rsidRPr="00140F43">
        <w:rPr>
          <w:rFonts w:ascii="Arial" w:hAnsi="Arial" w:cs="Arial"/>
        </w:rPr>
        <w:t xml:space="preserve">at Budget for LEPs for their Growth Hubs for 2020-21 taking the total funding envelope up to £22m for 2020-21, of which £2.5m has been agreed by Treasury to support immediate measures in response to COVID 19 with the </w:t>
      </w:r>
      <w:r w:rsidRPr="00140F43">
        <w:rPr>
          <w:rFonts w:ascii="Arial" w:eastAsia="Calibri" w:hAnsi="Arial" w:cs="Arial"/>
          <w:color w:val="000000"/>
        </w:rPr>
        <w:t xml:space="preserve">current priority to be on business </w:t>
      </w:r>
      <w:r w:rsidRPr="00140F43">
        <w:rPr>
          <w:rFonts w:ascii="Arial" w:hAnsi="Arial" w:cs="Arial"/>
        </w:rPr>
        <w:t>safeguarding and survival.  BEIS</w:t>
      </w:r>
      <w:r w:rsidR="6A8C6CD9" w:rsidRPr="00140F43">
        <w:rPr>
          <w:rFonts w:ascii="Arial" w:hAnsi="Arial" w:cs="Arial"/>
        </w:rPr>
        <w:t xml:space="preserve"> </w:t>
      </w:r>
      <w:r w:rsidRPr="00140F43">
        <w:rPr>
          <w:rFonts w:ascii="Arial" w:hAnsi="Arial" w:cs="Arial"/>
        </w:rPr>
        <w:t xml:space="preserve">will provide LEPs </w:t>
      </w:r>
      <w:r w:rsidRPr="00140F43">
        <w:rPr>
          <w:rFonts w:ascii="Arial" w:eastAsia="Times New Roman" w:hAnsi="Arial" w:cs="Arial"/>
          <w:kern w:val="28"/>
        </w:rPr>
        <w:t xml:space="preserve">with </w:t>
      </w:r>
      <w:r w:rsidR="71E4B711" w:rsidRPr="00140F43">
        <w:rPr>
          <w:rFonts w:ascii="Arial" w:eastAsia="Times New Roman" w:hAnsi="Arial" w:cs="Arial"/>
          <w:kern w:val="28"/>
        </w:rPr>
        <w:t xml:space="preserve">funding for </w:t>
      </w:r>
      <w:r w:rsidR="044CB421" w:rsidRPr="00140F43">
        <w:rPr>
          <w:rFonts w:ascii="Arial" w:eastAsia="Times New Roman" w:hAnsi="Arial" w:cs="Arial"/>
          <w:kern w:val="28"/>
        </w:rPr>
        <w:t xml:space="preserve">additional </w:t>
      </w:r>
      <w:r w:rsidR="6FC1FDD9" w:rsidRPr="00140F43">
        <w:rPr>
          <w:rFonts w:ascii="Arial" w:eastAsia="Times New Roman" w:hAnsi="Arial" w:cs="Arial"/>
          <w:kern w:val="28"/>
        </w:rPr>
        <w:t>advice</w:t>
      </w:r>
      <w:r w:rsidR="668A896C" w:rsidRPr="00140F43">
        <w:rPr>
          <w:rFonts w:ascii="Arial" w:eastAsia="Times New Roman" w:hAnsi="Arial" w:cs="Arial"/>
          <w:kern w:val="28"/>
        </w:rPr>
        <w:t xml:space="preserve">, </w:t>
      </w:r>
      <w:r w:rsidR="6FC1FDD9" w:rsidRPr="00140F43">
        <w:rPr>
          <w:rFonts w:ascii="Arial" w:eastAsia="Times New Roman" w:hAnsi="Arial" w:cs="Arial"/>
          <w:kern w:val="28"/>
        </w:rPr>
        <w:t xml:space="preserve">diagnostics and running costs, </w:t>
      </w:r>
      <w:r w:rsidR="449C126D" w:rsidRPr="00140F43">
        <w:rPr>
          <w:rFonts w:ascii="Arial" w:eastAsia="Times New Roman" w:hAnsi="Arial" w:cs="Arial"/>
          <w:kern w:val="28"/>
        </w:rPr>
        <w:t xml:space="preserve"> but </w:t>
      </w:r>
      <w:r w:rsidR="77D6716F" w:rsidRPr="00140F43">
        <w:rPr>
          <w:rFonts w:ascii="Arial" w:eastAsia="Times New Roman" w:hAnsi="Arial" w:cs="Arial"/>
          <w:kern w:val="28"/>
        </w:rPr>
        <w:t xml:space="preserve">it </w:t>
      </w:r>
      <w:r w:rsidRPr="00140F43">
        <w:rPr>
          <w:rFonts w:ascii="Arial" w:eastAsia="Times New Roman" w:hAnsi="Arial" w:cs="Arial"/>
          <w:kern w:val="28"/>
        </w:rPr>
        <w:t>cannot be used to make direct grants to business</w:t>
      </w:r>
      <w:r w:rsidR="6863842C" w:rsidRPr="00140F43">
        <w:rPr>
          <w:rFonts w:ascii="Arial" w:eastAsia="Times New Roman" w:hAnsi="Arial" w:cs="Arial"/>
          <w:kern w:val="28"/>
        </w:rPr>
        <w:t xml:space="preserve"> to secure specialist </w:t>
      </w:r>
      <w:r w:rsidR="5B603810" w:rsidRPr="00140F43">
        <w:rPr>
          <w:rFonts w:ascii="Arial" w:eastAsia="Times New Roman" w:hAnsi="Arial" w:cs="Arial"/>
          <w:kern w:val="28"/>
        </w:rPr>
        <w:t xml:space="preserve">external </w:t>
      </w:r>
      <w:r w:rsidR="6863842C" w:rsidRPr="00140F43">
        <w:rPr>
          <w:rFonts w:ascii="Arial" w:eastAsia="Times New Roman" w:hAnsi="Arial" w:cs="Arial"/>
          <w:kern w:val="28"/>
        </w:rPr>
        <w:t>advice</w:t>
      </w:r>
      <w:r w:rsidR="2CF64B6F" w:rsidRPr="00140F43">
        <w:rPr>
          <w:rFonts w:ascii="Arial" w:eastAsia="Times New Roman" w:hAnsi="Arial" w:cs="Arial"/>
          <w:kern w:val="28"/>
        </w:rPr>
        <w:t xml:space="preserve"> related to COVID-19</w:t>
      </w:r>
      <w:r w:rsidR="5D3313F5" w:rsidRPr="00140F43">
        <w:rPr>
          <w:rFonts w:ascii="Arial" w:eastAsia="Times New Roman" w:hAnsi="Arial" w:cs="Arial"/>
          <w:kern w:val="28"/>
        </w:rPr>
        <w:t xml:space="preserve"> impacts</w:t>
      </w:r>
      <w:r w:rsidRPr="00140F43">
        <w:rPr>
          <w:rFonts w:ascii="Arial" w:eastAsia="Times New Roman" w:hAnsi="Arial" w:cs="Arial"/>
          <w:kern w:val="28"/>
        </w:rPr>
        <w:t>.</w:t>
      </w:r>
      <w:r w:rsidR="00102687" w:rsidRPr="00140F43">
        <w:rPr>
          <w:rFonts w:ascii="Arial" w:eastAsia="Times New Roman" w:hAnsi="Arial" w:cs="Arial"/>
          <w:kern w:val="28"/>
        </w:rPr>
        <w:t xml:space="preserve"> </w:t>
      </w:r>
      <w:r w:rsidR="2CEB52AF" w:rsidRPr="00140F43">
        <w:rPr>
          <w:rFonts w:ascii="Arial" w:eastAsia="Times New Roman" w:hAnsi="Arial" w:cs="Arial"/>
          <w:kern w:val="28"/>
        </w:rPr>
        <w:t xml:space="preserve">  These needs are being addressed through this specification.</w:t>
      </w:r>
      <w:r w:rsidR="00907FEF" w:rsidRPr="00140F43">
        <w:rPr>
          <w:rFonts w:ascii="Arial" w:eastAsia="Times New Roman" w:hAnsi="Arial" w:cs="Arial"/>
          <w:kern w:val="28"/>
        </w:rPr>
        <w:t xml:space="preserve"> </w:t>
      </w:r>
    </w:p>
    <w:p w14:paraId="50D560EC" w14:textId="77777777" w:rsidR="00CD7095" w:rsidRPr="00140F43" w:rsidRDefault="00CD7095" w:rsidP="00CD7095">
      <w:pPr>
        <w:pStyle w:val="ListParagraph"/>
        <w:numPr>
          <w:ilvl w:val="0"/>
          <w:numId w:val="3"/>
        </w:numPr>
        <w:ind w:left="360"/>
        <w:jc w:val="both"/>
        <w:rPr>
          <w:rFonts w:ascii="Arial" w:hAnsi="Arial" w:cs="Arial"/>
          <w:b/>
        </w:rPr>
      </w:pPr>
      <w:r w:rsidRPr="00140F43">
        <w:rPr>
          <w:rFonts w:ascii="Arial" w:hAnsi="Arial" w:cs="Arial"/>
          <w:b/>
        </w:rPr>
        <w:t>Scope of Support</w:t>
      </w:r>
    </w:p>
    <w:p w14:paraId="24F420B7" w14:textId="77777777" w:rsidR="00CD7095" w:rsidRDefault="00CD7095" w:rsidP="00CD7095">
      <w:pPr>
        <w:jc w:val="both"/>
        <w:rPr>
          <w:rFonts w:ascii="Arial" w:hAnsi="Arial" w:cs="Arial"/>
        </w:rPr>
      </w:pPr>
      <w:r w:rsidRPr="00140F43">
        <w:rPr>
          <w:rFonts w:ascii="Arial" w:hAnsi="Arial" w:cs="Arial"/>
        </w:rPr>
        <w:t xml:space="preserve">Following national policy, additional ERDF is being made available </w:t>
      </w:r>
      <w:r>
        <w:rPr>
          <w:rFonts w:ascii="Arial" w:hAnsi="Arial" w:cs="Arial"/>
        </w:rPr>
        <w:t>to</w:t>
      </w:r>
      <w:r w:rsidRPr="00140F43">
        <w:rPr>
          <w:rFonts w:ascii="Arial" w:hAnsi="Arial" w:cs="Arial"/>
        </w:rPr>
        <w:t xml:space="preserve"> existing ERDF projects </w:t>
      </w:r>
      <w:r>
        <w:rPr>
          <w:rFonts w:ascii="Arial" w:hAnsi="Arial" w:cs="Arial"/>
        </w:rPr>
        <w:t xml:space="preserve">who will align with the BEIS funded Growth Hubs </w:t>
      </w:r>
      <w:r w:rsidRPr="00140F43">
        <w:rPr>
          <w:rFonts w:ascii="Arial" w:hAnsi="Arial" w:cs="Arial"/>
        </w:rPr>
        <w:t xml:space="preserve">under European Regional Development Fund, Priority Axis 3, ‘Enhancing the Competitiveness of small and medium sized enterprises’ to respond to the additional demand for business support due to the impact of COVID 19.  </w:t>
      </w:r>
    </w:p>
    <w:p w14:paraId="577A4CB2" w14:textId="77777777" w:rsidR="00CD7095" w:rsidRPr="00CD7095" w:rsidRDefault="00CD7095" w:rsidP="00CD7095">
      <w:pPr>
        <w:jc w:val="both"/>
        <w:rPr>
          <w:rFonts w:ascii="Arial" w:hAnsi="Arial" w:cs="Arial"/>
        </w:rPr>
      </w:pPr>
      <w:r w:rsidRPr="00CD7095">
        <w:rPr>
          <w:rFonts w:ascii="Arial" w:hAnsi="Arial" w:cs="Arial"/>
        </w:rPr>
        <w:t>The offer of additional funding will include:</w:t>
      </w:r>
    </w:p>
    <w:p w14:paraId="09DD268E" w14:textId="77777777" w:rsidR="00CD7095" w:rsidRPr="004C6F27" w:rsidRDefault="00CD7095" w:rsidP="00CD7095">
      <w:pPr>
        <w:pStyle w:val="ListParagraph"/>
        <w:numPr>
          <w:ilvl w:val="0"/>
          <w:numId w:val="34"/>
        </w:numPr>
        <w:ind w:left="360"/>
        <w:jc w:val="both"/>
        <w:rPr>
          <w:rFonts w:ascii="Arial" w:hAnsi="Arial" w:cs="Arial"/>
        </w:rPr>
      </w:pPr>
      <w:r w:rsidRPr="004C6F27">
        <w:rPr>
          <w:rFonts w:ascii="Arial" w:hAnsi="Arial" w:cs="Arial"/>
        </w:rPr>
        <w:t>£10m support to the Visitor Economy</w:t>
      </w:r>
      <w:r>
        <w:rPr>
          <w:rFonts w:ascii="Arial" w:hAnsi="Arial" w:cs="Arial"/>
        </w:rPr>
        <w:t>*</w:t>
      </w:r>
      <w:r w:rsidRPr="004C6F27">
        <w:rPr>
          <w:rFonts w:ascii="Arial" w:hAnsi="Arial" w:cs="Arial"/>
        </w:rPr>
        <w:t>; and</w:t>
      </w:r>
    </w:p>
    <w:p w14:paraId="041CB98E" w14:textId="3EBE0258" w:rsidR="00CD7095" w:rsidRPr="004C6F27" w:rsidRDefault="00CD7095" w:rsidP="00CD7095">
      <w:pPr>
        <w:pStyle w:val="ListParagraph"/>
        <w:numPr>
          <w:ilvl w:val="0"/>
          <w:numId w:val="34"/>
        </w:numPr>
        <w:ind w:left="360"/>
        <w:jc w:val="both"/>
        <w:rPr>
          <w:rFonts w:ascii="Arial" w:hAnsi="Arial" w:cs="Arial"/>
        </w:rPr>
      </w:pPr>
      <w:r w:rsidRPr="004C6F27">
        <w:rPr>
          <w:rFonts w:ascii="Arial" w:hAnsi="Arial" w:cs="Arial"/>
        </w:rPr>
        <w:t xml:space="preserve">£20m </w:t>
      </w:r>
      <w:r>
        <w:rPr>
          <w:rFonts w:ascii="Arial" w:hAnsi="Arial" w:cs="Arial"/>
        </w:rPr>
        <w:t xml:space="preserve">support </w:t>
      </w:r>
      <w:r w:rsidRPr="004C6F27">
        <w:rPr>
          <w:rFonts w:ascii="Arial" w:hAnsi="Arial" w:cs="Arial"/>
        </w:rPr>
        <w:t>for the wider economy</w:t>
      </w:r>
      <w:r>
        <w:rPr>
          <w:rFonts w:ascii="Arial" w:hAnsi="Arial" w:cs="Arial"/>
        </w:rPr>
        <w:t>.</w:t>
      </w:r>
    </w:p>
    <w:p w14:paraId="7BF818E9" w14:textId="4FD850A2" w:rsidR="00CD7095" w:rsidRPr="00CD7095" w:rsidRDefault="00CD7095" w:rsidP="00CD7095">
      <w:pPr>
        <w:rPr>
          <w:rFonts w:ascii="Arial" w:hAnsi="Arial" w:cs="Arial"/>
          <w:i/>
          <w:u w:val="single"/>
        </w:rPr>
      </w:pPr>
      <w:r w:rsidRPr="00CD7095">
        <w:rPr>
          <w:rFonts w:ascii="Arial" w:hAnsi="Arial" w:cs="Arial"/>
          <w:i/>
        </w:rPr>
        <w:lastRenderedPageBreak/>
        <w:t>*</w:t>
      </w:r>
      <w:r w:rsidRPr="00CD7095">
        <w:rPr>
          <w:rFonts w:ascii="Arial" w:hAnsi="Arial" w:cs="Arial"/>
          <w:i/>
          <w:u w:val="single"/>
        </w:rPr>
        <w:t>SMEs in scope for the visitor economy grant scheme</w:t>
      </w:r>
    </w:p>
    <w:p w14:paraId="77E09E93" w14:textId="77777777" w:rsidR="00CD7095" w:rsidRPr="00CD7095" w:rsidRDefault="00CD7095" w:rsidP="00CD7095">
      <w:pPr>
        <w:rPr>
          <w:rFonts w:ascii="Arial" w:hAnsi="Arial" w:cs="Arial"/>
          <w:i/>
        </w:rPr>
      </w:pPr>
      <w:r w:rsidRPr="00CD7095">
        <w:rPr>
          <w:rFonts w:ascii="Arial" w:hAnsi="Arial" w:cs="Arial"/>
          <w:i/>
        </w:rPr>
        <w:t>Growth Hubs / ERDF projects should consider whether an SME is eligible for the visitor economy grant scheme by determining if the business is dependent on visitors for income</w:t>
      </w:r>
      <w:r w:rsidRPr="00CD7095">
        <w:rPr>
          <w:rFonts w:ascii="Arial" w:hAnsi="Arial" w:cs="Arial"/>
        </w:rPr>
        <w:t xml:space="preserve"> (both leisure and business visitors).</w:t>
      </w:r>
      <w:r w:rsidRPr="00CD7095">
        <w:rPr>
          <w:rFonts w:ascii="Arial" w:hAnsi="Arial" w:cs="Arial"/>
          <w:i/>
        </w:rPr>
        <w:t xml:space="preserve"> A range of SIC codes is provided in Annex A, however these are not exhaustive and Growth Hubs / ERDF projects should apply their own judgement. A retailer of goods or food and beverages (or a supplier to such a service [e.g. a micro business that makes local products or gifts that are sold via local cafes/shops etc in visitor areas]) may be in scope where it is located in a tourist area and dependent on visitors; equally it may be out of scope where the business is located in an area that is not predominantly frequented by visitors. </w:t>
      </w:r>
    </w:p>
    <w:p w14:paraId="69904688" w14:textId="6C9FF6F9" w:rsidR="00D577C7" w:rsidRPr="00140F43" w:rsidRDefault="00D577C7" w:rsidP="00D577C7">
      <w:pPr>
        <w:jc w:val="both"/>
        <w:rPr>
          <w:rFonts w:ascii="Arial" w:hAnsi="Arial" w:cs="Arial"/>
        </w:rPr>
      </w:pPr>
      <w:r w:rsidRPr="00140F43">
        <w:rPr>
          <w:rFonts w:ascii="Arial" w:hAnsi="Arial" w:cs="Arial"/>
        </w:rPr>
        <w:t>Grant recipients who apply for this additional funding via a project change request must be:</w:t>
      </w:r>
    </w:p>
    <w:p w14:paraId="5EEEB6BB" w14:textId="2EFD709E" w:rsidR="00D577C7" w:rsidRDefault="00D577C7" w:rsidP="00D577C7">
      <w:pPr>
        <w:pStyle w:val="ListParagraph"/>
        <w:numPr>
          <w:ilvl w:val="0"/>
          <w:numId w:val="33"/>
        </w:numPr>
        <w:spacing w:after="0" w:line="240" w:lineRule="auto"/>
        <w:ind w:left="720"/>
        <w:jc w:val="both"/>
        <w:rPr>
          <w:rFonts w:ascii="Arial" w:hAnsi="Arial" w:cs="Arial"/>
        </w:rPr>
      </w:pPr>
      <w:r w:rsidRPr="00D577C7">
        <w:rPr>
          <w:rFonts w:ascii="Arial" w:hAnsi="Arial" w:cs="Arial"/>
        </w:rPr>
        <w:t xml:space="preserve">an existing ERDF project which is currently delivering Growth Hub activity; or </w:t>
      </w:r>
    </w:p>
    <w:p w14:paraId="55215F41" w14:textId="77777777" w:rsidR="00D577C7" w:rsidRPr="00D577C7" w:rsidRDefault="00D577C7" w:rsidP="00D577C7">
      <w:pPr>
        <w:spacing w:after="0" w:line="240" w:lineRule="auto"/>
        <w:jc w:val="both"/>
        <w:rPr>
          <w:rFonts w:ascii="Arial" w:hAnsi="Arial" w:cs="Arial"/>
        </w:rPr>
      </w:pPr>
    </w:p>
    <w:p w14:paraId="55ADB8DA" w14:textId="79879C3A" w:rsidR="00FA7043" w:rsidRPr="00D577C7" w:rsidRDefault="00D577C7" w:rsidP="00D577C7">
      <w:pPr>
        <w:pStyle w:val="ListParagraph"/>
        <w:numPr>
          <w:ilvl w:val="0"/>
          <w:numId w:val="33"/>
        </w:numPr>
        <w:spacing w:after="0" w:line="240" w:lineRule="auto"/>
        <w:ind w:left="720"/>
        <w:jc w:val="both"/>
        <w:rPr>
          <w:rFonts w:ascii="Arial" w:hAnsi="Arial" w:cs="Arial"/>
        </w:rPr>
      </w:pPr>
      <w:r w:rsidRPr="00D577C7">
        <w:rPr>
          <w:rFonts w:ascii="Arial" w:hAnsi="Arial" w:cs="Arial"/>
        </w:rPr>
        <w:t>an existing ERDF project to support a Growth Hub to administer the grant (which could include a Growth Hub Cluster Lead or a nominated existing PA3 ERDF project).   If the Growth Hub uses this option, the Grant Recipient must provide an overview of the proposed offer and suite of support.  The Growth Hub may be nominated as a delivery partner to the project.</w:t>
      </w:r>
      <w:r w:rsidR="00FA7043" w:rsidRPr="00D577C7">
        <w:rPr>
          <w:rFonts w:ascii="Arial" w:hAnsi="Arial" w:cs="Arial"/>
        </w:rPr>
        <w:t xml:space="preserve"> It is proposed that in such circumstances, it is possible for: </w:t>
      </w:r>
    </w:p>
    <w:p w14:paraId="049954A5" w14:textId="77777777" w:rsidR="00FA7043" w:rsidRPr="00140F43" w:rsidRDefault="00FA7043" w:rsidP="00D577C7">
      <w:pPr>
        <w:spacing w:after="0" w:line="240" w:lineRule="auto"/>
        <w:ind w:left="360"/>
        <w:jc w:val="both"/>
        <w:rPr>
          <w:rFonts w:ascii="Arial" w:hAnsi="Arial" w:cs="Arial"/>
        </w:rPr>
      </w:pPr>
    </w:p>
    <w:p w14:paraId="0951026E" w14:textId="77777777" w:rsidR="00FA7043" w:rsidRPr="00140F43" w:rsidRDefault="00FA7043" w:rsidP="00D577C7">
      <w:pPr>
        <w:pStyle w:val="ListParagraph"/>
        <w:numPr>
          <w:ilvl w:val="0"/>
          <w:numId w:val="24"/>
        </w:numPr>
        <w:spacing w:after="0" w:line="240" w:lineRule="auto"/>
        <w:ind w:left="1080"/>
        <w:jc w:val="both"/>
        <w:rPr>
          <w:rFonts w:ascii="Arial" w:hAnsi="Arial" w:cs="Arial"/>
          <w:lang w:eastAsia="en-GB"/>
        </w:rPr>
      </w:pPr>
      <w:r w:rsidRPr="00140F43">
        <w:rPr>
          <w:rFonts w:ascii="Arial" w:hAnsi="Arial" w:cs="Arial"/>
        </w:rPr>
        <w:t xml:space="preserve">another Growth Hub e.g. an existing ERDF project which could be a Cluster Lead, to support on the administration and disbursement of the grant.  The grant recipient will need to have suitable written confirmation or an SLA from each of the associated Growth Hubs.  In addition, they may wish to propose them as a delivery partner.  In such cases, additional M&amp;A costs can be included but this should be kept to a minimum; or </w:t>
      </w:r>
      <w:r w:rsidRPr="00140F43">
        <w:rPr>
          <w:rFonts w:ascii="Arial" w:hAnsi="Arial" w:cs="Arial"/>
          <w:lang w:eastAsia="en-GB"/>
        </w:rPr>
        <w:t xml:space="preserve"> </w:t>
      </w:r>
    </w:p>
    <w:p w14:paraId="03D6EA31" w14:textId="77777777" w:rsidR="00FA7043" w:rsidRPr="00140F43" w:rsidRDefault="00FA7043" w:rsidP="00D577C7">
      <w:pPr>
        <w:pStyle w:val="ListParagraph"/>
        <w:numPr>
          <w:ilvl w:val="0"/>
          <w:numId w:val="24"/>
        </w:numPr>
        <w:spacing w:after="0" w:line="240" w:lineRule="auto"/>
        <w:ind w:left="1080"/>
        <w:jc w:val="both"/>
        <w:rPr>
          <w:rFonts w:ascii="Arial" w:hAnsi="Arial" w:cs="Arial"/>
        </w:rPr>
      </w:pPr>
      <w:r w:rsidRPr="00140F43">
        <w:rPr>
          <w:rFonts w:ascii="Arial" w:hAnsi="Arial" w:cs="Arial"/>
        </w:rPr>
        <w:t>an existing ERDF business support project to be nominated by the LEP / Growth Hub which may be delivering SME grant activity and has the capacity to administer the SME grants (which could include the Growth Hub as a delivery partner) ; or</w:t>
      </w:r>
    </w:p>
    <w:p w14:paraId="66E2FE10" w14:textId="77777777" w:rsidR="00FA7043" w:rsidRPr="00140F43" w:rsidRDefault="00FA7043" w:rsidP="00D577C7">
      <w:pPr>
        <w:pStyle w:val="ListParagraph"/>
        <w:numPr>
          <w:ilvl w:val="0"/>
          <w:numId w:val="24"/>
        </w:numPr>
        <w:spacing w:after="0" w:line="240" w:lineRule="auto"/>
        <w:ind w:left="1080"/>
        <w:jc w:val="both"/>
        <w:rPr>
          <w:rFonts w:ascii="Arial" w:hAnsi="Arial" w:cs="Arial"/>
        </w:rPr>
      </w:pPr>
      <w:r w:rsidRPr="00140F43">
        <w:rPr>
          <w:rFonts w:ascii="Arial" w:hAnsi="Arial" w:cs="Arial"/>
        </w:rPr>
        <w:t>an existing Growth Hub to propose a delivery partner who has the experience and expertise on delivery SME grants.</w:t>
      </w:r>
    </w:p>
    <w:p w14:paraId="703E33C2" w14:textId="77777777" w:rsidR="00294384" w:rsidRDefault="00294384" w:rsidP="00D577C7">
      <w:pPr>
        <w:spacing w:after="0" w:line="240" w:lineRule="auto"/>
        <w:jc w:val="both"/>
        <w:rPr>
          <w:rFonts w:ascii="Arial" w:hAnsi="Arial" w:cs="Arial"/>
        </w:rPr>
      </w:pPr>
    </w:p>
    <w:p w14:paraId="03DACC06" w14:textId="1D549509" w:rsidR="00EA3923" w:rsidRDefault="00294384" w:rsidP="00D577C7">
      <w:pPr>
        <w:spacing w:after="0" w:line="240" w:lineRule="auto"/>
        <w:jc w:val="both"/>
        <w:rPr>
          <w:rFonts w:ascii="Arial" w:hAnsi="Arial" w:cs="Arial"/>
        </w:rPr>
      </w:pPr>
      <w:r>
        <w:rPr>
          <w:rFonts w:ascii="Arial" w:hAnsi="Arial" w:cs="Arial"/>
        </w:rPr>
        <w:t>O</w:t>
      </w:r>
      <w:r w:rsidR="00EA3923">
        <w:rPr>
          <w:rFonts w:ascii="Arial" w:hAnsi="Arial" w:cs="Arial"/>
        </w:rPr>
        <w:t>nly one project change request per LEP</w:t>
      </w:r>
      <w:r w:rsidR="006A1AAE">
        <w:rPr>
          <w:rFonts w:ascii="Arial" w:hAnsi="Arial" w:cs="Arial"/>
        </w:rPr>
        <w:t xml:space="preserve"> area</w:t>
      </w:r>
      <w:r w:rsidR="00B46C67">
        <w:rPr>
          <w:rFonts w:ascii="Arial" w:hAnsi="Arial" w:cs="Arial"/>
        </w:rPr>
        <w:t xml:space="preserve"> will be supported</w:t>
      </w:r>
      <w:r>
        <w:rPr>
          <w:rFonts w:ascii="Arial" w:hAnsi="Arial" w:cs="Arial"/>
        </w:rPr>
        <w:t>.</w:t>
      </w:r>
    </w:p>
    <w:p w14:paraId="74EBB5E8" w14:textId="77777777" w:rsidR="006A683F" w:rsidRPr="00140F43" w:rsidRDefault="006A683F" w:rsidP="00D577C7">
      <w:pPr>
        <w:spacing w:after="0" w:line="240" w:lineRule="auto"/>
        <w:jc w:val="both"/>
        <w:rPr>
          <w:rFonts w:ascii="Arial" w:hAnsi="Arial" w:cs="Arial"/>
        </w:rPr>
      </w:pPr>
    </w:p>
    <w:p w14:paraId="3934445F" w14:textId="14917DB8" w:rsidR="00960D13" w:rsidRPr="00D577C7" w:rsidRDefault="00960D13" w:rsidP="00D577C7">
      <w:pPr>
        <w:pStyle w:val="ListParagraph"/>
        <w:numPr>
          <w:ilvl w:val="0"/>
          <w:numId w:val="3"/>
        </w:numPr>
        <w:ind w:left="360"/>
        <w:jc w:val="both"/>
        <w:rPr>
          <w:rFonts w:ascii="Arial" w:hAnsi="Arial" w:cs="Arial"/>
          <w:b/>
        </w:rPr>
      </w:pPr>
      <w:r w:rsidRPr="00D577C7">
        <w:rPr>
          <w:rFonts w:ascii="Arial" w:hAnsi="Arial" w:cs="Arial"/>
          <w:b/>
        </w:rPr>
        <w:t>Proposed Activity</w:t>
      </w:r>
    </w:p>
    <w:p w14:paraId="2F5A1BE7" w14:textId="14CABBE0" w:rsidR="00BA21CC" w:rsidRPr="00140F43" w:rsidRDefault="00FA7043" w:rsidP="00D577C7">
      <w:pPr>
        <w:jc w:val="both"/>
        <w:rPr>
          <w:rFonts w:ascii="Arial" w:hAnsi="Arial" w:cs="Arial"/>
        </w:rPr>
      </w:pPr>
      <w:r w:rsidRPr="00140F43">
        <w:rPr>
          <w:rFonts w:ascii="Arial" w:hAnsi="Arial" w:cs="Arial"/>
        </w:rPr>
        <w:t xml:space="preserve">Stakeholders have requested additional ERDF support for SMEs to respond to the immediate crisis and </w:t>
      </w:r>
      <w:r w:rsidR="009448EE" w:rsidRPr="00140F43">
        <w:rPr>
          <w:rFonts w:ascii="Arial" w:hAnsi="Arial" w:cs="Arial"/>
        </w:rPr>
        <w:t>this has been</w:t>
      </w:r>
      <w:r w:rsidRPr="00140F43">
        <w:rPr>
          <w:rFonts w:ascii="Arial" w:hAnsi="Arial" w:cs="Arial"/>
        </w:rPr>
        <w:t xml:space="preserve"> align</w:t>
      </w:r>
      <w:r w:rsidR="00555601" w:rsidRPr="00140F43">
        <w:rPr>
          <w:rFonts w:ascii="Arial" w:hAnsi="Arial" w:cs="Arial"/>
        </w:rPr>
        <w:t>ed</w:t>
      </w:r>
      <w:r w:rsidRPr="00140F43">
        <w:rPr>
          <w:rFonts w:ascii="Arial" w:hAnsi="Arial" w:cs="Arial"/>
        </w:rPr>
        <w:t xml:space="preserve"> with the Government’s priority to provide </w:t>
      </w:r>
      <w:r w:rsidR="00AA53AB" w:rsidRPr="00140F43">
        <w:rPr>
          <w:rFonts w:ascii="Arial" w:hAnsi="Arial" w:cs="Arial"/>
        </w:rPr>
        <w:t>LEP</w:t>
      </w:r>
      <w:r w:rsidR="00AA53AB">
        <w:rPr>
          <w:rFonts w:ascii="Arial" w:hAnsi="Arial" w:cs="Arial"/>
        </w:rPr>
        <w:t xml:space="preserve"> </w:t>
      </w:r>
      <w:r w:rsidR="00ED2D75">
        <w:rPr>
          <w:rFonts w:ascii="Arial" w:hAnsi="Arial" w:cs="Arial"/>
        </w:rPr>
        <w:t>A</w:t>
      </w:r>
      <w:r w:rsidR="004605C4">
        <w:rPr>
          <w:rFonts w:ascii="Arial" w:hAnsi="Arial" w:cs="Arial"/>
        </w:rPr>
        <w:t>reas</w:t>
      </w:r>
      <w:r w:rsidR="00AA53AB" w:rsidRPr="00140F43">
        <w:rPr>
          <w:rFonts w:ascii="Arial" w:hAnsi="Arial" w:cs="Arial"/>
        </w:rPr>
        <w:t xml:space="preserve"> </w:t>
      </w:r>
      <w:r w:rsidRPr="00140F43">
        <w:rPr>
          <w:rFonts w:ascii="Arial" w:hAnsi="Arial" w:cs="Arial"/>
        </w:rPr>
        <w:t xml:space="preserve">with additional funding for Growth Hubs in response to the impact of COVID 19.  </w:t>
      </w:r>
      <w:r w:rsidR="00E936B3" w:rsidRPr="00140F43">
        <w:rPr>
          <w:rFonts w:ascii="Arial" w:hAnsi="Arial" w:cs="Arial"/>
        </w:rPr>
        <w:t>T</w:t>
      </w:r>
      <w:r w:rsidR="00960D13" w:rsidRPr="00140F43">
        <w:rPr>
          <w:rFonts w:ascii="Arial" w:hAnsi="Arial" w:cs="Arial"/>
        </w:rPr>
        <w:t xml:space="preserve">he priorities </w:t>
      </w:r>
      <w:r w:rsidR="00A65BF0" w:rsidRPr="00140F43">
        <w:rPr>
          <w:rFonts w:ascii="Arial" w:hAnsi="Arial" w:cs="Arial"/>
        </w:rPr>
        <w:t>for f</w:t>
      </w:r>
      <w:r w:rsidR="001103E2" w:rsidRPr="00140F43">
        <w:rPr>
          <w:rFonts w:ascii="Arial" w:hAnsi="Arial" w:cs="Arial"/>
        </w:rPr>
        <w:t>unding a</w:t>
      </w:r>
      <w:r w:rsidR="00BA21CC" w:rsidRPr="00140F43">
        <w:rPr>
          <w:rFonts w:ascii="Arial" w:hAnsi="Arial" w:cs="Arial"/>
        </w:rPr>
        <w:t>ctivity</w:t>
      </w:r>
      <w:r w:rsidR="00005C21" w:rsidRPr="00140F43">
        <w:rPr>
          <w:rFonts w:ascii="Arial" w:hAnsi="Arial" w:cs="Arial"/>
        </w:rPr>
        <w:t xml:space="preserve"> should demonstrate </w:t>
      </w:r>
      <w:r w:rsidR="00AF6DAF" w:rsidRPr="00140F43">
        <w:rPr>
          <w:rFonts w:ascii="Arial" w:hAnsi="Arial" w:cs="Arial"/>
        </w:rPr>
        <w:t xml:space="preserve">that the proposed </w:t>
      </w:r>
      <w:r w:rsidR="00EE6CA0" w:rsidRPr="00140F43">
        <w:rPr>
          <w:rFonts w:ascii="Arial" w:hAnsi="Arial" w:cs="Arial"/>
        </w:rPr>
        <w:t>support</w:t>
      </w:r>
      <w:r w:rsidR="00AF6DAF" w:rsidRPr="00140F43">
        <w:rPr>
          <w:rFonts w:ascii="Arial" w:hAnsi="Arial" w:cs="Arial"/>
        </w:rPr>
        <w:t xml:space="preserve"> is in direct response to the impact of COVID 19 and can</w:t>
      </w:r>
      <w:r w:rsidR="00A65BF0" w:rsidRPr="00140F43">
        <w:rPr>
          <w:rFonts w:ascii="Arial" w:hAnsi="Arial" w:cs="Arial"/>
        </w:rPr>
        <w:t xml:space="preserve"> </w:t>
      </w:r>
      <w:r w:rsidR="00BA21CC" w:rsidRPr="00140F43">
        <w:rPr>
          <w:rFonts w:ascii="Arial" w:hAnsi="Arial" w:cs="Arial"/>
        </w:rPr>
        <w:t>include</w:t>
      </w:r>
      <w:r w:rsidR="00A65BF0" w:rsidRPr="00140F43">
        <w:rPr>
          <w:rFonts w:ascii="Arial" w:hAnsi="Arial" w:cs="Arial"/>
        </w:rPr>
        <w:t xml:space="preserve"> the following</w:t>
      </w:r>
      <w:r w:rsidR="00BA21CC" w:rsidRPr="00140F43">
        <w:rPr>
          <w:rFonts w:ascii="Arial" w:hAnsi="Arial" w:cs="Arial"/>
        </w:rPr>
        <w:t>:</w:t>
      </w:r>
    </w:p>
    <w:p w14:paraId="2EED3A18" w14:textId="120C54C0" w:rsidR="00BA21CC" w:rsidRPr="00140F43" w:rsidRDefault="00BA21CC" w:rsidP="00D577C7">
      <w:pPr>
        <w:pStyle w:val="NoSpacing"/>
        <w:numPr>
          <w:ilvl w:val="0"/>
          <w:numId w:val="22"/>
        </w:numPr>
        <w:ind w:left="360"/>
        <w:jc w:val="both"/>
        <w:rPr>
          <w:rFonts w:ascii="Arial" w:hAnsi="Arial" w:cs="Arial"/>
        </w:rPr>
      </w:pPr>
      <w:r w:rsidRPr="04801AFD">
        <w:rPr>
          <w:rFonts w:ascii="Arial" w:hAnsi="Arial" w:cs="Arial"/>
        </w:rPr>
        <w:t xml:space="preserve">where this is not already provided by Growth Hubs, the provision of one-to-many events providing guidance and support </w:t>
      </w:r>
      <w:r w:rsidR="00BB0088" w:rsidRPr="04801AFD">
        <w:rPr>
          <w:rFonts w:ascii="Arial" w:hAnsi="Arial" w:cs="Arial"/>
        </w:rPr>
        <w:t xml:space="preserve">in response to COVID 19 </w:t>
      </w:r>
      <w:r w:rsidRPr="04801AFD">
        <w:rPr>
          <w:rFonts w:ascii="Arial" w:hAnsi="Arial" w:cs="Arial"/>
        </w:rPr>
        <w:t xml:space="preserve">e.g. working with </w:t>
      </w:r>
      <w:r w:rsidRPr="04801AFD">
        <w:rPr>
          <w:rFonts w:ascii="Arial" w:eastAsia="Calibri" w:hAnsi="Arial" w:cs="Arial"/>
        </w:rPr>
        <w:t>legal and professional sector</w:t>
      </w:r>
      <w:r w:rsidRPr="04801AFD">
        <w:rPr>
          <w:rFonts w:ascii="Arial" w:hAnsi="Arial" w:cs="Arial"/>
        </w:rPr>
        <w:t xml:space="preserve"> partners, webinars etc. </w:t>
      </w:r>
    </w:p>
    <w:p w14:paraId="25C88B43" w14:textId="77777777" w:rsidR="00D334AB" w:rsidRPr="00140F43" w:rsidRDefault="00D334AB" w:rsidP="00D577C7">
      <w:pPr>
        <w:pStyle w:val="NoSpacing"/>
        <w:jc w:val="both"/>
        <w:rPr>
          <w:rFonts w:ascii="Arial" w:hAnsi="Arial" w:cs="Arial"/>
        </w:rPr>
      </w:pPr>
    </w:p>
    <w:p w14:paraId="6AC4D7D6" w14:textId="2ACC4311" w:rsidR="001632D6" w:rsidRPr="00140F43" w:rsidRDefault="001632D6" w:rsidP="00D577C7">
      <w:pPr>
        <w:pStyle w:val="ListParagraph"/>
        <w:numPr>
          <w:ilvl w:val="0"/>
          <w:numId w:val="29"/>
        </w:numPr>
        <w:spacing w:line="252" w:lineRule="auto"/>
        <w:ind w:left="360"/>
        <w:jc w:val="both"/>
        <w:rPr>
          <w:rFonts w:ascii="Arial" w:hAnsi="Arial" w:cs="Arial"/>
        </w:rPr>
      </w:pPr>
      <w:r w:rsidRPr="00140F43">
        <w:rPr>
          <w:rFonts w:ascii="Arial" w:hAnsi="Arial" w:cs="Arial"/>
        </w:rPr>
        <w:t>a grant scheme for SME support, offering grants typically in the range of £1,000 - £3,000, although on an exceptional basis the grant recipient may be able to grant up to a maximum of £5,000.  These grants will</w:t>
      </w:r>
      <w:r w:rsidR="00666AAB" w:rsidRPr="00140F43">
        <w:rPr>
          <w:rFonts w:ascii="Arial" w:hAnsi="Arial" w:cs="Arial"/>
        </w:rPr>
        <w:t xml:space="preserve"> typically</w:t>
      </w:r>
      <w:r w:rsidRPr="00140F43">
        <w:rPr>
          <w:rFonts w:ascii="Arial" w:hAnsi="Arial" w:cs="Arial"/>
        </w:rPr>
        <w:t xml:space="preserve"> support:</w:t>
      </w:r>
    </w:p>
    <w:p w14:paraId="17DE71DA" w14:textId="69DBF059" w:rsidR="001632D6" w:rsidRPr="00140F43" w:rsidRDefault="001632D6" w:rsidP="00D577C7">
      <w:pPr>
        <w:pStyle w:val="ListParagraph"/>
        <w:numPr>
          <w:ilvl w:val="1"/>
          <w:numId w:val="28"/>
        </w:numPr>
        <w:spacing w:after="0" w:line="240" w:lineRule="auto"/>
        <w:ind w:left="720"/>
        <w:contextualSpacing w:val="0"/>
        <w:jc w:val="both"/>
        <w:rPr>
          <w:rFonts w:ascii="Arial" w:hAnsi="Arial" w:cs="Arial"/>
        </w:rPr>
      </w:pPr>
      <w:r w:rsidRPr="00140F43">
        <w:rPr>
          <w:rFonts w:ascii="Arial" w:hAnsi="Arial" w:cs="Arial"/>
        </w:rPr>
        <w:t>1-2-1 specialist advice which SMEs could call on to address their immediate needs</w:t>
      </w:r>
      <w:r w:rsidR="00BB0088" w:rsidRPr="00140F43">
        <w:rPr>
          <w:rFonts w:ascii="Arial" w:hAnsi="Arial" w:cs="Arial"/>
        </w:rPr>
        <w:t xml:space="preserve"> in response to the impact of COVID 19</w:t>
      </w:r>
      <w:r w:rsidRPr="00140F43">
        <w:rPr>
          <w:rFonts w:ascii="Arial" w:hAnsi="Arial" w:cs="Arial"/>
        </w:rPr>
        <w:t xml:space="preserve"> e.g. HR, accountants, legal, financial, H&amp;S</w:t>
      </w:r>
      <w:r w:rsidR="1921EF14" w:rsidRPr="00140F43">
        <w:rPr>
          <w:rFonts w:ascii="Arial" w:hAnsi="Arial" w:cs="Arial"/>
        </w:rPr>
        <w:t>,</w:t>
      </w:r>
      <w:r w:rsidRPr="00140F43">
        <w:rPr>
          <w:rFonts w:ascii="Arial" w:hAnsi="Arial" w:cs="Arial"/>
        </w:rPr>
        <w:t xml:space="preserve"> IT / digital or sector specialists etc</w:t>
      </w:r>
      <w:r w:rsidR="003F6AED">
        <w:rPr>
          <w:rFonts w:ascii="Arial" w:hAnsi="Arial" w:cs="Arial"/>
        </w:rPr>
        <w:t xml:space="preserve">. </w:t>
      </w:r>
    </w:p>
    <w:p w14:paraId="1C99198A" w14:textId="508D17D2" w:rsidR="001632D6" w:rsidRPr="00140F43" w:rsidRDefault="003F6AED" w:rsidP="00D577C7">
      <w:pPr>
        <w:pStyle w:val="ListParagraph"/>
        <w:numPr>
          <w:ilvl w:val="1"/>
          <w:numId w:val="30"/>
        </w:numPr>
        <w:spacing w:after="0" w:line="240" w:lineRule="auto"/>
        <w:ind w:left="720"/>
        <w:contextualSpacing w:val="0"/>
        <w:jc w:val="both"/>
      </w:pPr>
      <w:r>
        <w:rPr>
          <w:rFonts w:ascii="Arial" w:hAnsi="Arial" w:cs="Arial"/>
        </w:rPr>
        <w:t>F</w:t>
      </w:r>
      <w:r w:rsidRPr="003F6AED">
        <w:rPr>
          <w:rFonts w:ascii="Arial" w:hAnsi="Arial" w:cs="Arial"/>
        </w:rPr>
        <w:t>or the visitor economy</w:t>
      </w:r>
      <w:r w:rsidR="000F541F">
        <w:rPr>
          <w:rFonts w:ascii="Arial" w:hAnsi="Arial" w:cs="Arial"/>
        </w:rPr>
        <w:t>,</w:t>
      </w:r>
      <w:r w:rsidRPr="003F6AED">
        <w:rPr>
          <w:rFonts w:ascii="Arial" w:hAnsi="Arial" w:cs="Arial"/>
        </w:rPr>
        <w:t xml:space="preserve"> this could </w:t>
      </w:r>
      <w:r w:rsidR="01C113F6" w:rsidRPr="003F6AED">
        <w:rPr>
          <w:rFonts w:ascii="Arial" w:hAnsi="Arial" w:cs="Arial"/>
        </w:rPr>
        <w:t xml:space="preserve">also </w:t>
      </w:r>
      <w:r w:rsidRPr="003F6AED">
        <w:rPr>
          <w:rFonts w:ascii="Arial" w:hAnsi="Arial" w:cs="Arial"/>
        </w:rPr>
        <w:t xml:space="preserve">include supporting SMEs with </w:t>
      </w:r>
      <w:r w:rsidRPr="003F6AED">
        <w:rPr>
          <w:rStyle w:val="normaltextrun"/>
          <w:rFonts w:ascii="Arial" w:hAnsi="Arial" w:cs="Arial"/>
          <w:color w:val="000000"/>
          <w:bdr w:val="none" w:sz="0" w:space="0" w:color="auto" w:frame="1"/>
        </w:rPr>
        <w:t xml:space="preserve">productivity improvements such as enhanced use of digital tools such as yield management software, mentoring, networking or other measures.  It could also support </w:t>
      </w:r>
      <w:r w:rsidR="0923C343" w:rsidRPr="003F6AED">
        <w:rPr>
          <w:rStyle w:val="normaltextrun"/>
          <w:rFonts w:ascii="Arial" w:hAnsi="Arial" w:cs="Arial"/>
          <w:color w:val="000000"/>
          <w:bdr w:val="none" w:sz="0" w:space="0" w:color="auto" w:frame="1"/>
        </w:rPr>
        <w:t>to develop</w:t>
      </w:r>
      <w:r w:rsidRPr="003F6AED">
        <w:rPr>
          <w:rStyle w:val="normaltextrun"/>
          <w:rFonts w:ascii="Arial" w:hAnsi="Arial" w:cs="Arial"/>
          <w:color w:val="000000"/>
          <w:bdr w:val="none" w:sz="0" w:space="0" w:color="auto" w:frame="1"/>
        </w:rPr>
        <w:t xml:space="preserve"> innovative delivery in a socially distanced economy – for example, new ways of delivering cultural events and festivals that are so critical to the visitor experience</w:t>
      </w:r>
      <w:r w:rsidR="001632D6" w:rsidRPr="003F6AED">
        <w:rPr>
          <w:rFonts w:ascii="Arial" w:hAnsi="Arial" w:cs="Arial"/>
        </w:rPr>
        <w:t xml:space="preserve">; </w:t>
      </w:r>
      <w:r w:rsidR="0081056F" w:rsidRPr="003F6AED">
        <w:rPr>
          <w:rFonts w:ascii="Arial" w:hAnsi="Arial" w:cs="Arial"/>
        </w:rPr>
        <w:t xml:space="preserve">and / </w:t>
      </w:r>
      <w:r w:rsidR="001632D6" w:rsidRPr="003F6AED">
        <w:rPr>
          <w:rFonts w:ascii="Arial" w:hAnsi="Arial" w:cs="Arial"/>
        </w:rPr>
        <w:t>or</w:t>
      </w:r>
    </w:p>
    <w:p w14:paraId="38759315" w14:textId="158323CD" w:rsidR="001632D6" w:rsidRPr="00140F43" w:rsidRDefault="001632D6" w:rsidP="00D577C7">
      <w:pPr>
        <w:pStyle w:val="ListParagraph"/>
        <w:numPr>
          <w:ilvl w:val="1"/>
          <w:numId w:val="30"/>
        </w:numPr>
        <w:spacing w:after="0" w:line="240" w:lineRule="auto"/>
        <w:ind w:left="720"/>
        <w:contextualSpacing w:val="0"/>
        <w:jc w:val="both"/>
        <w:rPr>
          <w:rFonts w:ascii="Arial" w:hAnsi="Arial" w:cs="Arial"/>
          <w:color w:val="0B0C0C"/>
        </w:rPr>
      </w:pPr>
      <w:r w:rsidRPr="00140F43">
        <w:rPr>
          <w:rFonts w:ascii="Arial" w:hAnsi="Arial" w:cs="Arial"/>
        </w:rPr>
        <w:t>purchase of minor equipment to adapt or adopt new technology in order to continue to deliver business activity or diversify</w:t>
      </w:r>
      <w:r w:rsidR="00BB0088" w:rsidRPr="00140F43">
        <w:rPr>
          <w:rFonts w:ascii="Arial" w:hAnsi="Arial" w:cs="Arial"/>
        </w:rPr>
        <w:t xml:space="preserve"> in response to COVID 19</w:t>
      </w:r>
      <w:r w:rsidR="00666AAB" w:rsidRPr="00140F43">
        <w:rPr>
          <w:rFonts w:ascii="Arial" w:hAnsi="Arial" w:cs="Arial"/>
        </w:rPr>
        <w:t>.</w:t>
      </w:r>
    </w:p>
    <w:p w14:paraId="071D84E7" w14:textId="12804EFD" w:rsidR="00FF7E22" w:rsidRPr="00140F43" w:rsidRDefault="00FF7E22" w:rsidP="00D577C7">
      <w:pPr>
        <w:spacing w:after="0" w:line="240" w:lineRule="auto"/>
        <w:jc w:val="both"/>
        <w:rPr>
          <w:rFonts w:ascii="Arial" w:eastAsia="Times New Roman" w:hAnsi="Arial" w:cs="Arial"/>
          <w:color w:val="0B0C0C"/>
          <w:lang w:eastAsia="en-GB"/>
        </w:rPr>
      </w:pPr>
    </w:p>
    <w:p w14:paraId="5F62F4CF" w14:textId="59DD84FC" w:rsidR="00FF7E22" w:rsidRPr="00140F43" w:rsidRDefault="008077E5" w:rsidP="00D577C7">
      <w:pPr>
        <w:spacing w:after="0" w:line="240" w:lineRule="auto"/>
        <w:jc w:val="both"/>
        <w:rPr>
          <w:rFonts w:ascii="Arial" w:eastAsia="Times New Roman" w:hAnsi="Arial" w:cs="Arial"/>
          <w:color w:val="0B0C0C"/>
          <w:lang w:eastAsia="en-GB"/>
        </w:rPr>
      </w:pPr>
      <w:r w:rsidRPr="00140F43">
        <w:rPr>
          <w:rFonts w:ascii="Arial" w:eastAsia="Times New Roman" w:hAnsi="Arial" w:cs="Arial"/>
          <w:color w:val="0B0C0C"/>
          <w:lang w:eastAsia="en-GB"/>
        </w:rPr>
        <w:t>Please note that:</w:t>
      </w:r>
    </w:p>
    <w:p w14:paraId="114FF813" w14:textId="43ECA713" w:rsidR="008077E5" w:rsidRPr="00140F43" w:rsidRDefault="008077E5" w:rsidP="00D577C7">
      <w:pPr>
        <w:spacing w:after="0" w:line="240" w:lineRule="auto"/>
        <w:jc w:val="both"/>
        <w:rPr>
          <w:rFonts w:ascii="Arial" w:eastAsia="Times New Roman" w:hAnsi="Arial" w:cs="Arial"/>
          <w:color w:val="0B0C0C"/>
          <w:lang w:eastAsia="en-GB"/>
        </w:rPr>
      </w:pPr>
    </w:p>
    <w:p w14:paraId="2348E15E" w14:textId="4821879F" w:rsidR="004A5EA6" w:rsidRPr="00140F43" w:rsidRDefault="00022B0B" w:rsidP="00D577C7">
      <w:pPr>
        <w:pStyle w:val="ListParagraph"/>
        <w:numPr>
          <w:ilvl w:val="0"/>
          <w:numId w:val="7"/>
        </w:numPr>
        <w:spacing w:after="0" w:line="240" w:lineRule="auto"/>
        <w:ind w:left="360"/>
        <w:jc w:val="both"/>
        <w:rPr>
          <w:rFonts w:ascii="Arial" w:eastAsia="Times New Roman" w:hAnsi="Arial" w:cs="Arial"/>
          <w:color w:val="0B0C0C"/>
          <w:lang w:eastAsia="en-GB"/>
        </w:rPr>
      </w:pPr>
      <w:r w:rsidRPr="00140F43">
        <w:rPr>
          <w:rFonts w:ascii="Arial" w:eastAsia="Times New Roman" w:hAnsi="Arial" w:cs="Arial"/>
          <w:color w:val="0B0C0C"/>
          <w:lang w:eastAsia="en-GB"/>
        </w:rPr>
        <w:t>grant recipients</w:t>
      </w:r>
      <w:r w:rsidR="004A5EA6" w:rsidRPr="00140F43">
        <w:rPr>
          <w:rFonts w:ascii="Arial" w:eastAsia="Times New Roman" w:hAnsi="Arial" w:cs="Arial"/>
          <w:color w:val="0B0C0C"/>
          <w:lang w:eastAsia="en-GB"/>
        </w:rPr>
        <w:t xml:space="preserve"> will need to work with the LEP to demonstrate </w:t>
      </w:r>
      <w:r w:rsidR="004A5EA6" w:rsidRPr="00140F43">
        <w:rPr>
          <w:rFonts w:ascii="Arial" w:hAnsi="Arial" w:cs="Arial"/>
        </w:rPr>
        <w:t xml:space="preserve">how they align with the additional </w:t>
      </w:r>
      <w:r w:rsidR="00426006" w:rsidRPr="00140F43">
        <w:rPr>
          <w:rFonts w:ascii="Arial" w:hAnsi="Arial" w:cs="Arial"/>
        </w:rPr>
        <w:t xml:space="preserve">BEIS </w:t>
      </w:r>
      <w:r w:rsidR="004A5EA6" w:rsidRPr="00140F43">
        <w:rPr>
          <w:rFonts w:ascii="Arial" w:hAnsi="Arial" w:cs="Arial"/>
        </w:rPr>
        <w:t xml:space="preserve">funding for Growth Hubs 20-21 (to support immediate measures in response to COVID 19 with the </w:t>
      </w:r>
      <w:r w:rsidR="004A5EA6" w:rsidRPr="00140F43">
        <w:rPr>
          <w:rFonts w:ascii="Arial" w:hAnsi="Arial" w:cs="Arial"/>
          <w:color w:val="000000"/>
        </w:rPr>
        <w:t xml:space="preserve">current priority to be on business </w:t>
      </w:r>
      <w:r w:rsidR="004A5EA6" w:rsidRPr="00140F43">
        <w:rPr>
          <w:rFonts w:ascii="Arial" w:hAnsi="Arial" w:cs="Arial"/>
        </w:rPr>
        <w:t>safeguarding and survival)</w:t>
      </w:r>
      <w:r w:rsidR="00374335" w:rsidRPr="00140F43">
        <w:rPr>
          <w:rFonts w:ascii="Arial" w:hAnsi="Arial" w:cs="Arial"/>
        </w:rPr>
        <w:t>;</w:t>
      </w:r>
    </w:p>
    <w:p w14:paraId="15504743" w14:textId="583F9D99" w:rsidR="00022B0B" w:rsidRPr="00140F43" w:rsidRDefault="00022B0B" w:rsidP="00D577C7">
      <w:pPr>
        <w:pStyle w:val="ListParagraph"/>
        <w:numPr>
          <w:ilvl w:val="0"/>
          <w:numId w:val="7"/>
        </w:numPr>
        <w:ind w:left="360"/>
        <w:jc w:val="both"/>
        <w:rPr>
          <w:rFonts w:ascii="Arial" w:hAnsi="Arial" w:cs="Arial"/>
        </w:rPr>
      </w:pPr>
      <w:r w:rsidRPr="00140F43">
        <w:rPr>
          <w:rFonts w:ascii="Arial" w:hAnsi="Arial" w:cs="Arial"/>
        </w:rPr>
        <w:t>grant recipients should also demonstrate how the additional funds will be considered to be legal for state aid purposes</w:t>
      </w:r>
      <w:r w:rsidR="00E311E9" w:rsidRPr="00140F43">
        <w:rPr>
          <w:rStyle w:val="FootnoteReference"/>
          <w:rFonts w:ascii="Arial" w:hAnsi="Arial" w:cs="Arial"/>
        </w:rPr>
        <w:footnoteReference w:id="4"/>
      </w:r>
      <w:r w:rsidRPr="00140F43">
        <w:rPr>
          <w:rFonts w:ascii="Arial" w:hAnsi="Arial" w:cs="Arial"/>
        </w:rPr>
        <w:t xml:space="preserve">; </w:t>
      </w:r>
    </w:p>
    <w:p w14:paraId="4AAF4FD0" w14:textId="0F559253" w:rsidR="00EE61BA" w:rsidRPr="00EE61BA" w:rsidRDefault="00EE61BA" w:rsidP="00EE61BA">
      <w:pPr>
        <w:pStyle w:val="ListParagraph"/>
        <w:numPr>
          <w:ilvl w:val="0"/>
          <w:numId w:val="35"/>
        </w:numPr>
        <w:jc w:val="both"/>
        <w:rPr>
          <w:rFonts w:ascii="Arial" w:hAnsi="Arial" w:cs="Arial"/>
        </w:rPr>
      </w:pPr>
      <w:r w:rsidRPr="04801AFD">
        <w:rPr>
          <w:rFonts w:ascii="Arial" w:hAnsi="Arial" w:cs="Arial"/>
        </w:rPr>
        <w:t xml:space="preserve">Aid may be granted to undertakings that were not in difficulty (within the meaning of Article 2(18) of the General Block Exemption Regulation in Annex C) on 31 December 2019, but that faced difficulties or entered in difficulty thereafter as a result of the Covid-19 outbreak. </w:t>
      </w:r>
    </w:p>
    <w:p w14:paraId="702BC264" w14:textId="4295BB2D" w:rsidR="00EE61BA" w:rsidRPr="00140F43" w:rsidRDefault="00EE61BA" w:rsidP="00EE61BA">
      <w:pPr>
        <w:pStyle w:val="ListParagraph"/>
        <w:numPr>
          <w:ilvl w:val="0"/>
          <w:numId w:val="35"/>
        </w:numPr>
        <w:jc w:val="both"/>
        <w:rPr>
          <w:rFonts w:ascii="Arial" w:hAnsi="Arial" w:cs="Arial"/>
        </w:rPr>
      </w:pPr>
      <w:r w:rsidRPr="00EE61BA">
        <w:rPr>
          <w:rFonts w:ascii="Arial" w:hAnsi="Arial" w:cs="Arial"/>
        </w:rPr>
        <w:t>It is recommended that projects follow the process set out in Annex B and C of the BEIS Guidance on the Covid-19 Temporary Framework for UK Public Authorities with regards to putting in place a declaration process for SMEs in receipt of support to ensure compliance with the  requirements relating to undertakings in difficulty.</w:t>
      </w:r>
    </w:p>
    <w:p w14:paraId="04921A74" w14:textId="1B22F0DB" w:rsidR="00817D24" w:rsidRPr="00140F43" w:rsidRDefault="00817D24" w:rsidP="00D577C7">
      <w:pPr>
        <w:pStyle w:val="ListParagraph"/>
        <w:numPr>
          <w:ilvl w:val="0"/>
          <w:numId w:val="7"/>
        </w:numPr>
        <w:spacing w:line="252" w:lineRule="auto"/>
        <w:ind w:left="360"/>
        <w:jc w:val="both"/>
        <w:rPr>
          <w:rFonts w:ascii="Arial" w:hAnsi="Arial" w:cs="Arial"/>
        </w:rPr>
      </w:pPr>
      <w:r w:rsidRPr="00140F43">
        <w:rPr>
          <w:rFonts w:ascii="Arial" w:hAnsi="Arial" w:cs="Arial"/>
        </w:rPr>
        <w:t xml:space="preserve">ERDF will be granted on a revenue basis on a 100% ERDF intervention </w:t>
      </w:r>
      <w:r w:rsidR="00022B0B" w:rsidRPr="00140F43">
        <w:rPr>
          <w:rFonts w:ascii="Arial" w:hAnsi="Arial" w:cs="Arial"/>
        </w:rPr>
        <w:t xml:space="preserve">rate </w:t>
      </w:r>
      <w:r w:rsidRPr="00140F43">
        <w:rPr>
          <w:rFonts w:ascii="Arial" w:hAnsi="Arial" w:cs="Arial"/>
        </w:rPr>
        <w:t>basis;</w:t>
      </w:r>
    </w:p>
    <w:p w14:paraId="6B431E18" w14:textId="532F7C9E" w:rsidR="008077E5" w:rsidRPr="00140F43" w:rsidRDefault="00022B0B" w:rsidP="00D577C7">
      <w:pPr>
        <w:pStyle w:val="ListParagraph"/>
        <w:numPr>
          <w:ilvl w:val="0"/>
          <w:numId w:val="7"/>
        </w:numPr>
        <w:spacing w:line="252" w:lineRule="auto"/>
        <w:ind w:left="360"/>
        <w:jc w:val="both"/>
        <w:rPr>
          <w:rFonts w:ascii="Arial" w:hAnsi="Arial" w:cs="Arial"/>
        </w:rPr>
      </w:pPr>
      <w:r w:rsidRPr="00140F43">
        <w:rPr>
          <w:rFonts w:ascii="Arial" w:hAnsi="Arial" w:cs="Arial"/>
        </w:rPr>
        <w:t xml:space="preserve">the grant recipient’s proposed management and administration (M&amp;A) costs should be kept to a minimum – </w:t>
      </w:r>
      <w:bookmarkStart w:id="0" w:name="_Hlk41492114"/>
      <w:r w:rsidRPr="00140F43">
        <w:rPr>
          <w:rFonts w:ascii="Arial" w:hAnsi="Arial" w:cs="Arial"/>
        </w:rPr>
        <w:t xml:space="preserve">need to demonstrate that as much of the ERDF as is reasonably possible </w:t>
      </w:r>
      <w:bookmarkEnd w:id="0"/>
      <w:r w:rsidRPr="00140F43">
        <w:rPr>
          <w:rFonts w:ascii="Arial" w:hAnsi="Arial" w:cs="Arial"/>
        </w:rPr>
        <w:t>is directed to the benefit of the SMEs</w:t>
      </w:r>
      <w:r w:rsidR="00C21901" w:rsidRPr="00140F43">
        <w:rPr>
          <w:rFonts w:ascii="Arial" w:hAnsi="Arial" w:cs="Arial"/>
        </w:rPr>
        <w:t xml:space="preserve"> (please include </w:t>
      </w:r>
      <w:r w:rsidR="001D6151" w:rsidRPr="00140F43">
        <w:rPr>
          <w:rFonts w:ascii="Arial" w:hAnsi="Arial" w:cs="Arial"/>
        </w:rPr>
        <w:t>a breakdown of the posts required (FTE / PTE)</w:t>
      </w:r>
      <w:r w:rsidR="0057251C" w:rsidRPr="00140F43">
        <w:rPr>
          <w:rFonts w:ascii="Arial" w:hAnsi="Arial" w:cs="Arial"/>
        </w:rPr>
        <w:t xml:space="preserve"> and associated costs</w:t>
      </w:r>
      <w:r w:rsidR="008077E5" w:rsidRPr="00140F43">
        <w:rPr>
          <w:rFonts w:ascii="Arial" w:hAnsi="Arial" w:cs="Arial"/>
        </w:rPr>
        <w:t>;</w:t>
      </w:r>
    </w:p>
    <w:p w14:paraId="08E680CC" w14:textId="278190F7" w:rsidR="008077E5" w:rsidRPr="00140F43" w:rsidRDefault="008077E5" w:rsidP="00D577C7">
      <w:pPr>
        <w:pStyle w:val="ListParagraph"/>
        <w:numPr>
          <w:ilvl w:val="0"/>
          <w:numId w:val="7"/>
        </w:numPr>
        <w:spacing w:after="0" w:line="240" w:lineRule="auto"/>
        <w:ind w:left="360"/>
        <w:jc w:val="both"/>
        <w:rPr>
          <w:rFonts w:ascii="Arial" w:hAnsi="Arial" w:cs="Arial"/>
        </w:rPr>
      </w:pPr>
      <w:r w:rsidRPr="00140F43">
        <w:rPr>
          <w:rFonts w:ascii="Arial" w:hAnsi="Arial" w:cs="Arial"/>
        </w:rPr>
        <w:t xml:space="preserve">additional ERDF funding for project activity to be completed (including grants to be committed) by </w:t>
      </w:r>
      <w:r w:rsidR="00E56CD3">
        <w:rPr>
          <w:rFonts w:ascii="Arial" w:hAnsi="Arial" w:cs="Arial"/>
        </w:rPr>
        <w:t>28</w:t>
      </w:r>
      <w:r w:rsidRPr="00140F43">
        <w:rPr>
          <w:rFonts w:ascii="Arial" w:hAnsi="Arial" w:cs="Arial"/>
        </w:rPr>
        <w:t xml:space="preserve"> </w:t>
      </w:r>
      <w:r w:rsidR="00E56CD3">
        <w:rPr>
          <w:rFonts w:ascii="Arial" w:hAnsi="Arial" w:cs="Arial"/>
        </w:rPr>
        <w:t>February</w:t>
      </w:r>
      <w:r w:rsidRPr="00140F43">
        <w:rPr>
          <w:rFonts w:ascii="Arial" w:hAnsi="Arial" w:cs="Arial"/>
        </w:rPr>
        <w:t xml:space="preserve"> 202</w:t>
      </w:r>
      <w:r w:rsidR="00E56CD3">
        <w:rPr>
          <w:rFonts w:ascii="Arial" w:hAnsi="Arial" w:cs="Arial"/>
        </w:rPr>
        <w:t>1</w:t>
      </w:r>
      <w:r w:rsidRPr="00140F43">
        <w:rPr>
          <w:rFonts w:ascii="Arial" w:hAnsi="Arial" w:cs="Arial"/>
        </w:rPr>
        <w:t xml:space="preserve"> and financial activity to be completed by 31 March 2021</w:t>
      </w:r>
      <w:r w:rsidR="001B6DA6" w:rsidRPr="00140F43">
        <w:rPr>
          <w:rFonts w:ascii="Arial" w:hAnsi="Arial" w:cs="Arial"/>
        </w:rPr>
        <w:t>.  Funding will not be allowed to roll forward</w:t>
      </w:r>
      <w:r w:rsidR="00FA4275" w:rsidRPr="00140F43">
        <w:rPr>
          <w:rFonts w:ascii="Arial" w:hAnsi="Arial" w:cs="Arial"/>
        </w:rPr>
        <w:t xml:space="preserve"> or reallocated to other elements of the existing project activity</w:t>
      </w:r>
      <w:r w:rsidR="001B6DA6" w:rsidRPr="00140F43">
        <w:rPr>
          <w:rFonts w:ascii="Arial" w:hAnsi="Arial" w:cs="Arial"/>
        </w:rPr>
        <w:t>.</w:t>
      </w:r>
    </w:p>
    <w:p w14:paraId="2E02F8D2" w14:textId="4396F6E5" w:rsidR="00272D10" w:rsidRPr="00140F43" w:rsidRDefault="001B6DA6" w:rsidP="00D577C7">
      <w:pPr>
        <w:pStyle w:val="ListParagraph"/>
        <w:numPr>
          <w:ilvl w:val="0"/>
          <w:numId w:val="7"/>
        </w:numPr>
        <w:spacing w:after="0" w:line="240" w:lineRule="auto"/>
        <w:ind w:left="360"/>
        <w:jc w:val="both"/>
        <w:rPr>
          <w:rFonts w:ascii="Arial" w:hAnsi="Arial" w:cs="Arial"/>
        </w:rPr>
      </w:pPr>
      <w:r w:rsidRPr="00140F43">
        <w:rPr>
          <w:rFonts w:ascii="Arial" w:hAnsi="Arial" w:cs="Arial"/>
        </w:rPr>
        <w:t xml:space="preserve">the Managing Authority will review progress in </w:t>
      </w:r>
      <w:r w:rsidR="00303864">
        <w:rPr>
          <w:rFonts w:ascii="Arial" w:hAnsi="Arial" w:cs="Arial"/>
        </w:rPr>
        <w:t>October</w:t>
      </w:r>
      <w:r w:rsidR="00B803C1" w:rsidRPr="00140F43">
        <w:rPr>
          <w:rFonts w:ascii="Arial" w:hAnsi="Arial" w:cs="Arial"/>
        </w:rPr>
        <w:t xml:space="preserve"> 2020</w:t>
      </w:r>
      <w:r w:rsidRPr="00140F43">
        <w:rPr>
          <w:rFonts w:ascii="Arial" w:hAnsi="Arial" w:cs="Arial"/>
        </w:rPr>
        <w:t>, with a view to reallocate</w:t>
      </w:r>
      <w:r w:rsidR="00487720" w:rsidRPr="00140F43">
        <w:rPr>
          <w:rFonts w:ascii="Arial" w:hAnsi="Arial" w:cs="Arial"/>
        </w:rPr>
        <w:t xml:space="preserve"> if grants are not being </w:t>
      </w:r>
      <w:r w:rsidR="00063CA8" w:rsidRPr="00140F43">
        <w:rPr>
          <w:rFonts w:ascii="Arial" w:hAnsi="Arial" w:cs="Arial"/>
        </w:rPr>
        <w:t>committed / claimed</w:t>
      </w:r>
      <w:r w:rsidR="00487720" w:rsidRPr="00140F43">
        <w:rPr>
          <w:rFonts w:ascii="Arial" w:hAnsi="Arial" w:cs="Arial"/>
        </w:rPr>
        <w:t xml:space="preserve"> in line </w:t>
      </w:r>
      <w:r w:rsidR="00063CA8" w:rsidRPr="00140F43">
        <w:rPr>
          <w:rFonts w:ascii="Arial" w:hAnsi="Arial" w:cs="Arial"/>
        </w:rPr>
        <w:t>with their monthly profile (see below);</w:t>
      </w:r>
    </w:p>
    <w:p w14:paraId="30B7587B" w14:textId="70ABC136" w:rsidR="00063CA8" w:rsidRPr="00140F43" w:rsidRDefault="00063CA8" w:rsidP="00D577C7">
      <w:pPr>
        <w:pStyle w:val="ListParagraph"/>
        <w:numPr>
          <w:ilvl w:val="0"/>
          <w:numId w:val="7"/>
        </w:numPr>
        <w:spacing w:after="0" w:line="240" w:lineRule="auto"/>
        <w:ind w:left="360"/>
        <w:jc w:val="both"/>
        <w:rPr>
          <w:rFonts w:ascii="Arial" w:hAnsi="Arial" w:cs="Arial"/>
        </w:rPr>
      </w:pPr>
      <w:r w:rsidRPr="00140F43">
        <w:rPr>
          <w:rFonts w:ascii="Arial" w:hAnsi="Arial" w:cs="Arial"/>
        </w:rPr>
        <w:t xml:space="preserve">additional funding may be granted to grant recipients who commit their grants </w:t>
      </w:r>
      <w:r w:rsidR="00B803C1" w:rsidRPr="00140F43">
        <w:rPr>
          <w:rFonts w:ascii="Arial" w:hAnsi="Arial" w:cs="Arial"/>
        </w:rPr>
        <w:t xml:space="preserve">by </w:t>
      </w:r>
      <w:r w:rsidR="00303864">
        <w:rPr>
          <w:rFonts w:ascii="Arial" w:hAnsi="Arial" w:cs="Arial"/>
        </w:rPr>
        <w:t>October</w:t>
      </w:r>
      <w:r w:rsidR="00B803C1" w:rsidRPr="00140F43">
        <w:rPr>
          <w:rFonts w:ascii="Arial" w:hAnsi="Arial" w:cs="Arial"/>
        </w:rPr>
        <w:t xml:space="preserve"> 2020. </w:t>
      </w:r>
    </w:p>
    <w:p w14:paraId="68D26A41" w14:textId="77777777" w:rsidR="008077E5" w:rsidRPr="00140F43" w:rsidRDefault="008077E5" w:rsidP="00D577C7">
      <w:pPr>
        <w:spacing w:after="0" w:line="240" w:lineRule="auto"/>
        <w:jc w:val="both"/>
        <w:rPr>
          <w:rFonts w:ascii="Arial" w:eastAsia="Times New Roman" w:hAnsi="Arial" w:cs="Arial"/>
          <w:color w:val="0B0C0C"/>
          <w:lang w:eastAsia="en-GB"/>
        </w:rPr>
      </w:pPr>
    </w:p>
    <w:p w14:paraId="111580FC" w14:textId="77777777" w:rsidR="00BA21CC" w:rsidRPr="00140F43" w:rsidRDefault="00BA21CC" w:rsidP="00D577C7">
      <w:pPr>
        <w:spacing w:after="0" w:line="240" w:lineRule="auto"/>
        <w:jc w:val="both"/>
        <w:rPr>
          <w:rFonts w:ascii="Arial" w:hAnsi="Arial" w:cs="Arial"/>
        </w:rPr>
      </w:pPr>
      <w:r w:rsidRPr="00140F43">
        <w:rPr>
          <w:rFonts w:ascii="Arial" w:hAnsi="Arial" w:cs="Arial"/>
        </w:rPr>
        <w:t>The grant recipient will need to ensure that they address the following within the project change request:</w:t>
      </w:r>
    </w:p>
    <w:p w14:paraId="78EA82F7" w14:textId="3898A7B8" w:rsidR="002B2CE2" w:rsidRPr="00140F43" w:rsidRDefault="00027514" w:rsidP="00D577C7">
      <w:pPr>
        <w:pStyle w:val="ListParagraph"/>
        <w:numPr>
          <w:ilvl w:val="0"/>
          <w:numId w:val="7"/>
        </w:numPr>
        <w:spacing w:after="0" w:line="240" w:lineRule="auto"/>
        <w:ind w:left="360"/>
        <w:jc w:val="both"/>
        <w:rPr>
          <w:rFonts w:ascii="Arial" w:hAnsi="Arial" w:cs="Arial"/>
        </w:rPr>
      </w:pPr>
      <w:r w:rsidRPr="00140F43">
        <w:rPr>
          <w:rFonts w:ascii="Arial" w:hAnsi="Arial" w:cs="Arial"/>
        </w:rPr>
        <w:t xml:space="preserve">ensure that </w:t>
      </w:r>
      <w:r w:rsidR="00E936B3" w:rsidRPr="00140F43">
        <w:rPr>
          <w:rFonts w:ascii="Arial" w:hAnsi="Arial" w:cs="Arial"/>
        </w:rPr>
        <w:t xml:space="preserve">the proposed activity is in response to COVID 19 and </w:t>
      </w:r>
      <w:r w:rsidRPr="00140F43">
        <w:rPr>
          <w:rFonts w:ascii="Arial" w:hAnsi="Arial" w:cs="Arial"/>
        </w:rPr>
        <w:t>they capture the above</w:t>
      </w:r>
      <w:r w:rsidR="004A5EA6" w:rsidRPr="00140F43">
        <w:rPr>
          <w:rFonts w:ascii="Arial" w:hAnsi="Arial" w:cs="Arial"/>
        </w:rPr>
        <w:t xml:space="preserve"> proposed activity and requirements;</w:t>
      </w:r>
    </w:p>
    <w:p w14:paraId="1E491B19" w14:textId="6C8D9513" w:rsidR="00E936B3" w:rsidRPr="00140F43" w:rsidRDefault="00E936B3" w:rsidP="00D577C7">
      <w:pPr>
        <w:pStyle w:val="ListParagraph"/>
        <w:numPr>
          <w:ilvl w:val="0"/>
          <w:numId w:val="7"/>
        </w:numPr>
        <w:spacing w:after="0" w:line="240" w:lineRule="auto"/>
        <w:ind w:left="360"/>
        <w:jc w:val="both"/>
        <w:rPr>
          <w:rFonts w:ascii="Arial" w:hAnsi="Arial" w:cs="Arial"/>
        </w:rPr>
      </w:pPr>
      <w:r w:rsidRPr="00140F43">
        <w:rPr>
          <w:rFonts w:ascii="Arial" w:hAnsi="Arial" w:cs="Arial"/>
        </w:rPr>
        <w:t xml:space="preserve">provide a </w:t>
      </w:r>
      <w:proofErr w:type="gramStart"/>
      <w:r w:rsidRPr="00140F43">
        <w:rPr>
          <w:rFonts w:ascii="Arial" w:hAnsi="Arial" w:cs="Arial"/>
        </w:rPr>
        <w:t>SME gateway criteria</w:t>
      </w:r>
      <w:proofErr w:type="gramEnd"/>
      <w:r w:rsidR="005F4552" w:rsidRPr="00140F43">
        <w:rPr>
          <w:rFonts w:ascii="Arial" w:hAnsi="Arial" w:cs="Arial"/>
        </w:rPr>
        <w:t xml:space="preserve"> (i.e. as applicable, how will they prioritise SME for this grant scheme as opposed to another grant offer within their LEP area?)</w:t>
      </w:r>
      <w:r w:rsidRPr="00140F43">
        <w:rPr>
          <w:rFonts w:ascii="Arial" w:hAnsi="Arial" w:cs="Arial"/>
        </w:rPr>
        <w:t xml:space="preserve"> and provide a menu of business support which will be provided</w:t>
      </w:r>
      <w:r w:rsidR="005F4552" w:rsidRPr="00140F43">
        <w:rPr>
          <w:rFonts w:ascii="Arial" w:hAnsi="Arial" w:cs="Arial"/>
        </w:rPr>
        <w:t xml:space="preserve"> for the additional ERDF</w:t>
      </w:r>
      <w:r w:rsidRPr="00140F43">
        <w:rPr>
          <w:rFonts w:ascii="Arial" w:hAnsi="Arial" w:cs="Arial"/>
        </w:rPr>
        <w:t>;</w:t>
      </w:r>
    </w:p>
    <w:p w14:paraId="77B51DC4" w14:textId="4F6FC2FD" w:rsidR="00E310CD" w:rsidRPr="00140F43" w:rsidRDefault="00E310CD" w:rsidP="00D577C7">
      <w:pPr>
        <w:pStyle w:val="ListParagraph"/>
        <w:numPr>
          <w:ilvl w:val="0"/>
          <w:numId w:val="7"/>
        </w:numPr>
        <w:spacing w:after="0" w:line="240" w:lineRule="auto"/>
        <w:ind w:left="360"/>
        <w:jc w:val="both"/>
        <w:rPr>
          <w:rFonts w:ascii="Arial" w:hAnsi="Arial" w:cs="Arial"/>
        </w:rPr>
      </w:pPr>
      <w:r w:rsidRPr="00140F43">
        <w:rPr>
          <w:rFonts w:ascii="Arial" w:hAnsi="Arial" w:cs="Arial"/>
        </w:rPr>
        <w:t xml:space="preserve">provide an overview of </w:t>
      </w:r>
      <w:r w:rsidR="00614C75" w:rsidRPr="00140F43">
        <w:rPr>
          <w:rFonts w:ascii="Arial" w:hAnsi="Arial" w:cs="Arial"/>
        </w:rPr>
        <w:t xml:space="preserve">the </w:t>
      </w:r>
      <w:r w:rsidRPr="00140F43">
        <w:rPr>
          <w:rFonts w:ascii="Arial" w:hAnsi="Arial" w:cs="Arial"/>
        </w:rPr>
        <w:t xml:space="preserve">current </w:t>
      </w:r>
      <w:r w:rsidR="002C5663" w:rsidRPr="00140F43">
        <w:rPr>
          <w:rFonts w:ascii="Arial" w:hAnsi="Arial" w:cs="Arial"/>
        </w:rPr>
        <w:t>business support</w:t>
      </w:r>
      <w:r w:rsidR="00614C75" w:rsidRPr="00140F43">
        <w:rPr>
          <w:rFonts w:ascii="Arial" w:hAnsi="Arial" w:cs="Arial"/>
        </w:rPr>
        <w:t xml:space="preserve"> within the LEP area</w:t>
      </w:r>
      <w:r w:rsidR="002C5663" w:rsidRPr="00140F43">
        <w:rPr>
          <w:rFonts w:ascii="Arial" w:hAnsi="Arial" w:cs="Arial"/>
        </w:rPr>
        <w:t xml:space="preserve"> </w:t>
      </w:r>
      <w:r w:rsidR="00E936B3" w:rsidRPr="00140F43">
        <w:rPr>
          <w:rFonts w:ascii="Arial" w:hAnsi="Arial" w:cs="Arial"/>
        </w:rPr>
        <w:t xml:space="preserve">and the proposed referral mechanism to </w:t>
      </w:r>
      <w:r w:rsidR="005F4552" w:rsidRPr="00140F43">
        <w:rPr>
          <w:rFonts w:ascii="Arial" w:hAnsi="Arial" w:cs="Arial"/>
        </w:rPr>
        <w:t xml:space="preserve">determine how </w:t>
      </w:r>
      <w:r w:rsidR="00E936B3" w:rsidRPr="00140F43">
        <w:rPr>
          <w:rFonts w:ascii="Arial" w:hAnsi="Arial" w:cs="Arial"/>
        </w:rPr>
        <w:t>SME</w:t>
      </w:r>
      <w:r w:rsidR="005F4552" w:rsidRPr="00140F43">
        <w:rPr>
          <w:rFonts w:ascii="Arial" w:hAnsi="Arial" w:cs="Arial"/>
        </w:rPr>
        <w:t>s will get the appropriate support within their LEP area</w:t>
      </w:r>
      <w:r w:rsidR="002C5663" w:rsidRPr="00140F43">
        <w:rPr>
          <w:rFonts w:ascii="Arial" w:hAnsi="Arial" w:cs="Arial"/>
        </w:rPr>
        <w:t>;</w:t>
      </w:r>
    </w:p>
    <w:p w14:paraId="0101EB6A" w14:textId="2DB67181" w:rsidR="00BA21CC" w:rsidRPr="00140F43" w:rsidRDefault="00BA21CC" w:rsidP="00D577C7">
      <w:pPr>
        <w:pStyle w:val="ListParagraph"/>
        <w:numPr>
          <w:ilvl w:val="0"/>
          <w:numId w:val="7"/>
        </w:numPr>
        <w:spacing w:after="0" w:line="240" w:lineRule="auto"/>
        <w:ind w:left="360"/>
        <w:jc w:val="both"/>
        <w:rPr>
          <w:rFonts w:ascii="Arial" w:hAnsi="Arial" w:cs="Arial"/>
        </w:rPr>
      </w:pPr>
      <w:r w:rsidRPr="00140F43">
        <w:rPr>
          <w:rFonts w:ascii="Arial" w:hAnsi="Arial" w:cs="Arial"/>
        </w:rPr>
        <w:t xml:space="preserve">if the </w:t>
      </w:r>
      <w:r w:rsidR="002134A7" w:rsidRPr="00140F43">
        <w:rPr>
          <w:rFonts w:ascii="Arial" w:hAnsi="Arial" w:cs="Arial"/>
        </w:rPr>
        <w:t xml:space="preserve">provision of SME </w:t>
      </w:r>
      <w:r w:rsidRPr="00140F43">
        <w:rPr>
          <w:rFonts w:ascii="Arial" w:hAnsi="Arial" w:cs="Arial"/>
        </w:rPr>
        <w:t>grant</w:t>
      </w:r>
      <w:r w:rsidR="002134A7" w:rsidRPr="00140F43">
        <w:rPr>
          <w:rFonts w:ascii="Arial" w:hAnsi="Arial" w:cs="Arial"/>
        </w:rPr>
        <w:t xml:space="preserve"> activity</w:t>
      </w:r>
      <w:r w:rsidRPr="00140F43">
        <w:rPr>
          <w:rFonts w:ascii="Arial" w:hAnsi="Arial" w:cs="Arial"/>
        </w:rPr>
        <w:t xml:space="preserve"> is new to the project, they will need to provide an overview of how they will implement and manage this; </w:t>
      </w:r>
      <w:r w:rsidRPr="00140F43">
        <w:rPr>
          <w:rFonts w:ascii="Arial" w:hAnsi="Arial" w:cs="Arial"/>
          <w:b/>
          <w:u w:val="single"/>
        </w:rPr>
        <w:t>OR</w:t>
      </w:r>
      <w:r w:rsidRPr="00140F43">
        <w:rPr>
          <w:rFonts w:ascii="Arial" w:hAnsi="Arial" w:cs="Arial"/>
        </w:rPr>
        <w:t xml:space="preserve"> if there is already existing</w:t>
      </w:r>
      <w:r w:rsidR="005F0E0B" w:rsidRPr="00140F43">
        <w:rPr>
          <w:rFonts w:ascii="Arial" w:hAnsi="Arial" w:cs="Arial"/>
        </w:rPr>
        <w:t xml:space="preserve"> SME</w:t>
      </w:r>
      <w:r w:rsidRPr="00140F43">
        <w:rPr>
          <w:rFonts w:ascii="Arial" w:hAnsi="Arial" w:cs="Arial"/>
        </w:rPr>
        <w:t xml:space="preserve"> grant </w:t>
      </w:r>
      <w:r w:rsidR="005F0E0B" w:rsidRPr="00140F43">
        <w:rPr>
          <w:rFonts w:ascii="Arial" w:hAnsi="Arial" w:cs="Arial"/>
        </w:rPr>
        <w:t>activity</w:t>
      </w:r>
      <w:r w:rsidRPr="00140F43">
        <w:rPr>
          <w:rFonts w:ascii="Arial" w:hAnsi="Arial" w:cs="Arial"/>
        </w:rPr>
        <w:t xml:space="preserve"> within the project, highlight the proposed changes they’ll introduce to administer the new </w:t>
      </w:r>
      <w:r w:rsidR="005F0E0B" w:rsidRPr="00140F43">
        <w:rPr>
          <w:rFonts w:ascii="Arial" w:hAnsi="Arial" w:cs="Arial"/>
        </w:rPr>
        <w:t xml:space="preserve">SME </w:t>
      </w:r>
      <w:r w:rsidRPr="00140F43">
        <w:rPr>
          <w:rFonts w:ascii="Arial" w:hAnsi="Arial" w:cs="Arial"/>
        </w:rPr>
        <w:t>grant offer;</w:t>
      </w:r>
    </w:p>
    <w:p w14:paraId="757F47C9" w14:textId="2FA4A746" w:rsidR="00DE0B20" w:rsidRPr="00140F43" w:rsidRDefault="00487720" w:rsidP="00D577C7">
      <w:pPr>
        <w:pStyle w:val="ListParagraph"/>
        <w:numPr>
          <w:ilvl w:val="0"/>
          <w:numId w:val="7"/>
        </w:numPr>
        <w:ind w:left="360"/>
        <w:jc w:val="both"/>
        <w:rPr>
          <w:rFonts w:ascii="Arial" w:hAnsi="Arial" w:cs="Arial"/>
        </w:rPr>
      </w:pPr>
      <w:r w:rsidRPr="00140F43">
        <w:rPr>
          <w:rFonts w:ascii="Arial" w:hAnsi="Arial" w:cs="Arial"/>
        </w:rPr>
        <w:t>an estimate of the</w:t>
      </w:r>
      <w:r w:rsidR="0032143C" w:rsidRPr="00140F43">
        <w:rPr>
          <w:rFonts w:ascii="Arial" w:hAnsi="Arial" w:cs="Arial"/>
        </w:rPr>
        <w:t xml:space="preserve"> number and range of value of grants to be </w:t>
      </w:r>
      <w:r w:rsidR="00063CA8" w:rsidRPr="00140F43">
        <w:rPr>
          <w:rFonts w:ascii="Arial" w:hAnsi="Arial" w:cs="Arial"/>
        </w:rPr>
        <w:t>committed and claimed</w:t>
      </w:r>
      <w:r w:rsidRPr="00140F43">
        <w:rPr>
          <w:rFonts w:ascii="Arial" w:hAnsi="Arial" w:cs="Arial"/>
        </w:rPr>
        <w:t xml:space="preserve"> on a monthly basis</w:t>
      </w:r>
      <w:r w:rsidR="00F14A63" w:rsidRPr="00140F43">
        <w:rPr>
          <w:rFonts w:ascii="Arial" w:hAnsi="Arial" w:cs="Arial"/>
        </w:rPr>
        <w:t>;</w:t>
      </w:r>
    </w:p>
    <w:p w14:paraId="412133B7" w14:textId="7287A9F3" w:rsidR="00E53891" w:rsidRPr="00140F43" w:rsidRDefault="00E53891" w:rsidP="00D577C7">
      <w:pPr>
        <w:pStyle w:val="ListParagraph"/>
        <w:numPr>
          <w:ilvl w:val="0"/>
          <w:numId w:val="7"/>
        </w:numPr>
        <w:ind w:left="360"/>
        <w:jc w:val="both"/>
        <w:rPr>
          <w:rFonts w:ascii="Arial" w:hAnsi="Arial" w:cs="Arial"/>
        </w:rPr>
      </w:pPr>
      <w:r w:rsidRPr="00140F43">
        <w:rPr>
          <w:rFonts w:ascii="Arial" w:hAnsi="Arial" w:cs="Arial"/>
        </w:rPr>
        <w:t>they will need to demonstrate demand for the grants (please use any supplementary evidence to support this e.g. the MI information provided to BEIS which confirm</w:t>
      </w:r>
      <w:r w:rsidR="0076626B" w:rsidRPr="00140F43">
        <w:rPr>
          <w:rFonts w:ascii="Arial" w:hAnsi="Arial" w:cs="Arial"/>
        </w:rPr>
        <w:t xml:space="preserve"> number of enquires, type of support requested etc</w:t>
      </w:r>
      <w:r w:rsidRPr="00140F43">
        <w:rPr>
          <w:rFonts w:ascii="Arial" w:hAnsi="Arial" w:cs="Arial"/>
        </w:rPr>
        <w:t xml:space="preserve"> </w:t>
      </w:r>
      <w:r w:rsidR="0076626B" w:rsidRPr="00140F43">
        <w:rPr>
          <w:rFonts w:ascii="Arial" w:hAnsi="Arial" w:cs="Arial"/>
        </w:rPr>
        <w:t xml:space="preserve"> in response to COVID 19;</w:t>
      </w:r>
    </w:p>
    <w:p w14:paraId="61DDC93E" w14:textId="77777777" w:rsidR="00B50CCA" w:rsidRPr="00140F43" w:rsidRDefault="00B50CCA" w:rsidP="00D577C7">
      <w:pPr>
        <w:pStyle w:val="ListParagraph"/>
        <w:numPr>
          <w:ilvl w:val="0"/>
          <w:numId w:val="7"/>
        </w:numPr>
        <w:ind w:left="360"/>
        <w:jc w:val="both"/>
        <w:rPr>
          <w:rFonts w:ascii="Arial" w:hAnsi="Arial" w:cs="Arial"/>
        </w:rPr>
      </w:pPr>
      <w:r w:rsidRPr="00140F43">
        <w:rPr>
          <w:rFonts w:ascii="Arial" w:hAnsi="Arial" w:cs="Arial"/>
        </w:rPr>
        <w:t>how they will manage the pipeline of grant applications from SMEs to ensure the time from application to funds disbursement is kept as short as possible, to enable grants to be disbursed rapidly;</w:t>
      </w:r>
    </w:p>
    <w:p w14:paraId="0DA8DAEC" w14:textId="600A226C" w:rsidR="00D566F2" w:rsidRPr="00140F43" w:rsidRDefault="00D566F2" w:rsidP="00D577C7">
      <w:pPr>
        <w:pStyle w:val="ListParagraph"/>
        <w:numPr>
          <w:ilvl w:val="0"/>
          <w:numId w:val="7"/>
        </w:numPr>
        <w:ind w:left="360"/>
        <w:jc w:val="both"/>
        <w:rPr>
          <w:rFonts w:ascii="Arial" w:hAnsi="Arial" w:cs="Arial"/>
        </w:rPr>
      </w:pPr>
      <w:r w:rsidRPr="00140F43">
        <w:rPr>
          <w:rFonts w:ascii="Arial" w:hAnsi="Arial" w:cs="Arial"/>
        </w:rPr>
        <w:t>how they will support SMEs in the process (end to end);</w:t>
      </w:r>
    </w:p>
    <w:p w14:paraId="41B0E6E6" w14:textId="7FD761DF" w:rsidR="00BA21CC" w:rsidRPr="00140F43" w:rsidRDefault="00C2123D" w:rsidP="00D577C7">
      <w:pPr>
        <w:pStyle w:val="ListParagraph"/>
        <w:numPr>
          <w:ilvl w:val="0"/>
          <w:numId w:val="7"/>
        </w:numPr>
        <w:ind w:left="360"/>
        <w:jc w:val="both"/>
        <w:rPr>
          <w:rFonts w:ascii="Arial" w:hAnsi="Arial" w:cs="Arial"/>
        </w:rPr>
      </w:pPr>
      <w:r w:rsidRPr="00140F43">
        <w:rPr>
          <w:rFonts w:ascii="Arial" w:hAnsi="Arial" w:cs="Arial"/>
        </w:rPr>
        <w:t>provide a copy of the</w:t>
      </w:r>
      <w:r w:rsidR="007C6706" w:rsidRPr="00140F43">
        <w:rPr>
          <w:rFonts w:ascii="Arial" w:hAnsi="Arial" w:cs="Arial"/>
        </w:rPr>
        <w:t xml:space="preserve"> proposed forms</w:t>
      </w:r>
      <w:r w:rsidRPr="00140F43">
        <w:rPr>
          <w:rFonts w:ascii="Arial" w:hAnsi="Arial" w:cs="Arial"/>
        </w:rPr>
        <w:t xml:space="preserve"> </w:t>
      </w:r>
      <w:r w:rsidR="007C6706" w:rsidRPr="00140F43">
        <w:rPr>
          <w:rFonts w:ascii="Arial" w:hAnsi="Arial" w:cs="Arial"/>
        </w:rPr>
        <w:t xml:space="preserve">/ </w:t>
      </w:r>
      <w:r w:rsidRPr="00140F43">
        <w:rPr>
          <w:rFonts w:ascii="Arial" w:hAnsi="Arial" w:cs="Arial"/>
        </w:rPr>
        <w:t>templates</w:t>
      </w:r>
      <w:r w:rsidR="007C6706" w:rsidRPr="00140F43">
        <w:rPr>
          <w:rFonts w:ascii="Arial" w:hAnsi="Arial" w:cs="Arial"/>
        </w:rPr>
        <w:t>;</w:t>
      </w:r>
      <w:r w:rsidR="00BA21CC" w:rsidRPr="00140F43">
        <w:rPr>
          <w:rFonts w:ascii="Arial" w:hAnsi="Arial" w:cs="Arial"/>
        </w:rPr>
        <w:t xml:space="preserve">  </w:t>
      </w:r>
    </w:p>
    <w:p w14:paraId="3A96D189" w14:textId="1905B9F9" w:rsidR="00BA21CC" w:rsidRPr="00140F43" w:rsidRDefault="00BA21CC" w:rsidP="00D577C7">
      <w:pPr>
        <w:pStyle w:val="ListParagraph"/>
        <w:numPr>
          <w:ilvl w:val="0"/>
          <w:numId w:val="7"/>
        </w:numPr>
        <w:ind w:left="360"/>
        <w:jc w:val="both"/>
        <w:rPr>
          <w:rFonts w:ascii="Arial" w:hAnsi="Arial" w:cs="Arial"/>
        </w:rPr>
      </w:pPr>
      <w:r w:rsidRPr="00140F43">
        <w:rPr>
          <w:rFonts w:ascii="Arial" w:hAnsi="Arial" w:cs="Arial"/>
        </w:rPr>
        <w:t xml:space="preserve">how through the </w:t>
      </w:r>
      <w:r w:rsidR="005F0E0B" w:rsidRPr="00140F43">
        <w:rPr>
          <w:rFonts w:ascii="Arial" w:hAnsi="Arial" w:cs="Arial"/>
        </w:rPr>
        <w:t xml:space="preserve">SME </w:t>
      </w:r>
      <w:r w:rsidRPr="00140F43">
        <w:rPr>
          <w:rFonts w:ascii="Arial" w:hAnsi="Arial" w:cs="Arial"/>
        </w:rPr>
        <w:t xml:space="preserve">grant administration they will ensure that they comply with the </w:t>
      </w:r>
      <w:hyperlink r:id="rId13" w:history="1">
        <w:r w:rsidRPr="00140F43">
          <w:rPr>
            <w:rStyle w:val="Hyperlink"/>
            <w:rFonts w:ascii="Arial" w:hAnsi="Arial" w:cs="Arial"/>
          </w:rPr>
          <w:t>National ESIF Procurement Requirements</w:t>
        </w:r>
      </w:hyperlink>
      <w:r w:rsidRPr="00140F43">
        <w:rPr>
          <w:rStyle w:val="Hyperlink"/>
          <w:rFonts w:ascii="Arial" w:hAnsi="Arial" w:cs="Arial"/>
        </w:rPr>
        <w:t xml:space="preserve"> </w:t>
      </w:r>
      <w:r w:rsidRPr="00140F43">
        <w:rPr>
          <w:rFonts w:ascii="Arial" w:hAnsi="Arial" w:cs="Arial"/>
        </w:rPr>
        <w:t xml:space="preserve"> and manage </w:t>
      </w:r>
      <w:hyperlink r:id="rId14" w:history="1">
        <w:r w:rsidRPr="00140F43">
          <w:rPr>
            <w:rStyle w:val="Hyperlink"/>
            <w:rFonts w:ascii="Arial" w:hAnsi="Arial" w:cs="Arial"/>
          </w:rPr>
          <w:t>conflict of interest</w:t>
        </w:r>
      </w:hyperlink>
      <w:r w:rsidRPr="00140F43">
        <w:rPr>
          <w:rFonts w:ascii="Arial" w:hAnsi="Arial" w:cs="Arial"/>
          <w:color w:val="000000" w:themeColor="text1"/>
        </w:rPr>
        <w:t>;</w:t>
      </w:r>
      <w:r w:rsidRPr="00140F43">
        <w:rPr>
          <w:rFonts w:ascii="Arial" w:hAnsi="Arial" w:cs="Arial"/>
        </w:rPr>
        <w:t xml:space="preserve"> </w:t>
      </w:r>
    </w:p>
    <w:p w14:paraId="46F13AC1" w14:textId="77777777" w:rsidR="00BA21CC" w:rsidRPr="00140F43" w:rsidRDefault="00BA21CC" w:rsidP="00D577C7">
      <w:pPr>
        <w:pStyle w:val="ListParagraph"/>
        <w:numPr>
          <w:ilvl w:val="0"/>
          <w:numId w:val="7"/>
        </w:numPr>
        <w:ind w:left="360"/>
        <w:jc w:val="both"/>
        <w:rPr>
          <w:rFonts w:ascii="Arial" w:hAnsi="Arial" w:cs="Arial"/>
        </w:rPr>
      </w:pPr>
      <w:r w:rsidRPr="00140F43">
        <w:rPr>
          <w:rFonts w:ascii="Arial" w:hAnsi="Arial" w:cs="Arial"/>
        </w:rPr>
        <w:t>if there are any proposed changes to the state aid approach;</w:t>
      </w:r>
    </w:p>
    <w:p w14:paraId="2F67CA9E" w14:textId="04D2A3A6" w:rsidR="00BA21CC" w:rsidRPr="00140F43" w:rsidRDefault="00BA21CC" w:rsidP="00D577C7">
      <w:pPr>
        <w:pStyle w:val="ListParagraph"/>
        <w:numPr>
          <w:ilvl w:val="0"/>
          <w:numId w:val="7"/>
        </w:numPr>
        <w:ind w:left="360"/>
        <w:jc w:val="both"/>
        <w:rPr>
          <w:rFonts w:ascii="Arial" w:hAnsi="Arial" w:cs="Arial"/>
        </w:rPr>
      </w:pPr>
      <w:r w:rsidRPr="00140F43">
        <w:rPr>
          <w:rFonts w:ascii="Arial" w:hAnsi="Arial" w:cs="Arial"/>
        </w:rPr>
        <w:t>if they are proposing to include additional delivery partners to administer the grant administration</w:t>
      </w:r>
      <w:r w:rsidR="003A7C77" w:rsidRPr="00140F43">
        <w:rPr>
          <w:rFonts w:ascii="Arial" w:hAnsi="Arial" w:cs="Arial"/>
        </w:rPr>
        <w:t>;</w:t>
      </w:r>
    </w:p>
    <w:p w14:paraId="728C2470" w14:textId="11C9D8A2" w:rsidR="00F14A63" w:rsidRPr="00140F43" w:rsidRDefault="00F14A63" w:rsidP="00D577C7">
      <w:pPr>
        <w:pStyle w:val="ListParagraph"/>
        <w:numPr>
          <w:ilvl w:val="0"/>
          <w:numId w:val="7"/>
        </w:numPr>
        <w:ind w:left="360"/>
        <w:jc w:val="both"/>
        <w:rPr>
          <w:rFonts w:ascii="Arial" w:hAnsi="Arial" w:cs="Arial"/>
        </w:rPr>
      </w:pPr>
      <w:r w:rsidRPr="00140F43">
        <w:rPr>
          <w:rFonts w:ascii="Arial" w:hAnsi="Arial" w:cs="Arial"/>
        </w:rPr>
        <w:t>if they are proposing to include</w:t>
      </w:r>
      <w:r w:rsidR="00374335" w:rsidRPr="00140F43">
        <w:rPr>
          <w:rFonts w:ascii="Arial" w:hAnsi="Arial" w:cs="Arial"/>
        </w:rPr>
        <w:t xml:space="preserve"> an</w:t>
      </w:r>
      <w:r w:rsidRPr="00140F43">
        <w:rPr>
          <w:rFonts w:ascii="Arial" w:hAnsi="Arial" w:cs="Arial"/>
        </w:rPr>
        <w:t xml:space="preserve"> additional LEP areas and/or </w:t>
      </w:r>
      <w:r w:rsidR="001D3DA0" w:rsidRPr="00140F43">
        <w:rPr>
          <w:rFonts w:ascii="Arial" w:hAnsi="Arial" w:cs="Arial"/>
        </w:rPr>
        <w:t xml:space="preserve">a different </w:t>
      </w:r>
      <w:r w:rsidRPr="00140F43">
        <w:rPr>
          <w:rFonts w:ascii="Arial" w:hAnsi="Arial" w:cs="Arial"/>
        </w:rPr>
        <w:t>categor</w:t>
      </w:r>
      <w:r w:rsidR="001D3DA0" w:rsidRPr="00140F43">
        <w:rPr>
          <w:rFonts w:ascii="Arial" w:hAnsi="Arial" w:cs="Arial"/>
        </w:rPr>
        <w:t>y of region;</w:t>
      </w:r>
      <w:r w:rsidRPr="00140F43">
        <w:rPr>
          <w:rFonts w:ascii="Arial" w:hAnsi="Arial" w:cs="Arial"/>
        </w:rPr>
        <w:t xml:space="preserve"> </w:t>
      </w:r>
    </w:p>
    <w:p w14:paraId="77AA6B0B" w14:textId="6621A77B" w:rsidR="00C676CF" w:rsidRPr="00140F43" w:rsidRDefault="001D3DA0" w:rsidP="00D577C7">
      <w:pPr>
        <w:pStyle w:val="ListParagraph"/>
        <w:numPr>
          <w:ilvl w:val="0"/>
          <w:numId w:val="7"/>
        </w:numPr>
        <w:ind w:left="360"/>
        <w:jc w:val="both"/>
        <w:rPr>
          <w:rFonts w:ascii="Arial" w:hAnsi="Arial" w:cs="Arial"/>
        </w:rPr>
      </w:pPr>
      <w:r w:rsidRPr="00140F43">
        <w:rPr>
          <w:rFonts w:ascii="Arial" w:hAnsi="Arial" w:cs="Arial"/>
        </w:rPr>
        <w:lastRenderedPageBreak/>
        <w:t xml:space="preserve">confirm the proposed  </w:t>
      </w:r>
      <w:r w:rsidR="000355A8" w:rsidRPr="00140F43">
        <w:rPr>
          <w:rFonts w:ascii="Arial" w:hAnsi="Arial" w:cs="Arial"/>
        </w:rPr>
        <w:t xml:space="preserve">outputs and outcomes </w:t>
      </w:r>
      <w:r w:rsidR="000B41C2" w:rsidRPr="00140F43">
        <w:rPr>
          <w:rFonts w:ascii="Arial" w:hAnsi="Arial" w:cs="Arial"/>
        </w:rPr>
        <w:t xml:space="preserve">(which should </w:t>
      </w:r>
      <w:r w:rsidR="00F353BD" w:rsidRPr="00140F43">
        <w:rPr>
          <w:rFonts w:ascii="Arial" w:hAnsi="Arial" w:cs="Arial"/>
        </w:rPr>
        <w:t>highlight the number of</w:t>
      </w:r>
      <w:r w:rsidR="000B41C2" w:rsidRPr="00140F43">
        <w:rPr>
          <w:rFonts w:ascii="Arial" w:hAnsi="Arial" w:cs="Arial"/>
        </w:rPr>
        <w:t xml:space="preserve"> potential SMEs which they will treat as repeat interventions as an SME can only counted once under a project)</w:t>
      </w:r>
      <w:r w:rsidR="00C676CF" w:rsidRPr="00140F43">
        <w:rPr>
          <w:rFonts w:ascii="Arial" w:hAnsi="Arial" w:cs="Arial"/>
        </w:rPr>
        <w:t xml:space="preserve"> </w:t>
      </w:r>
    </w:p>
    <w:p w14:paraId="1832B7EB" w14:textId="3B9B3D1A" w:rsidR="00DD69AB" w:rsidRPr="00140F43" w:rsidRDefault="00DD69AB" w:rsidP="00D577C7">
      <w:pPr>
        <w:spacing w:after="0" w:line="240" w:lineRule="auto"/>
        <w:jc w:val="both"/>
        <w:rPr>
          <w:rFonts w:ascii="Arial" w:eastAsia="Times New Roman" w:hAnsi="Arial" w:cs="Arial"/>
          <w:color w:val="0B0C0C"/>
          <w:lang w:eastAsia="en-GB"/>
        </w:rPr>
      </w:pPr>
      <w:r w:rsidRPr="00140F43">
        <w:rPr>
          <w:rFonts w:ascii="Arial" w:eastAsia="Times New Roman" w:hAnsi="Arial" w:cs="Arial"/>
          <w:color w:val="0B0C0C"/>
          <w:lang w:eastAsia="en-GB"/>
        </w:rPr>
        <w:t xml:space="preserve">Grant recipients should note </w:t>
      </w:r>
      <w:r w:rsidR="00941690" w:rsidRPr="00140F43">
        <w:rPr>
          <w:rFonts w:ascii="Arial" w:eastAsia="Times New Roman" w:hAnsi="Arial" w:cs="Arial"/>
          <w:color w:val="0B0C0C"/>
          <w:lang w:eastAsia="en-GB"/>
        </w:rPr>
        <w:t xml:space="preserve">that the </w:t>
      </w:r>
      <w:r w:rsidR="004F4AA2" w:rsidRPr="00140F43">
        <w:rPr>
          <w:rFonts w:ascii="Arial" w:eastAsia="Times New Roman" w:hAnsi="Arial" w:cs="Arial"/>
          <w:color w:val="0B0C0C"/>
          <w:lang w:eastAsia="en-GB"/>
        </w:rPr>
        <w:t>project change request</w:t>
      </w:r>
      <w:r w:rsidR="00453FB7" w:rsidRPr="00140F43">
        <w:rPr>
          <w:rFonts w:ascii="Arial" w:eastAsia="Times New Roman" w:hAnsi="Arial" w:cs="Arial"/>
          <w:color w:val="0B0C0C"/>
          <w:lang w:eastAsia="en-GB"/>
        </w:rPr>
        <w:t xml:space="preserve"> </w:t>
      </w:r>
      <w:r w:rsidRPr="00140F43">
        <w:rPr>
          <w:rFonts w:ascii="Arial" w:eastAsia="Times New Roman" w:hAnsi="Arial" w:cs="Arial"/>
          <w:color w:val="0B0C0C"/>
          <w:lang w:eastAsia="en-GB"/>
        </w:rPr>
        <w:t>cannot include:</w:t>
      </w:r>
    </w:p>
    <w:p w14:paraId="6CC665EB" w14:textId="77777777" w:rsidR="00DD69AB" w:rsidRPr="00140F43" w:rsidRDefault="00DD69AB" w:rsidP="00D577C7">
      <w:pPr>
        <w:shd w:val="clear" w:color="auto" w:fill="FFFFFF"/>
        <w:spacing w:after="0" w:line="240" w:lineRule="auto"/>
        <w:jc w:val="both"/>
        <w:rPr>
          <w:rFonts w:ascii="Arial" w:eastAsia="Times New Roman" w:hAnsi="Arial" w:cs="Arial"/>
          <w:color w:val="0B0C0C"/>
          <w:lang w:eastAsia="en-GB"/>
        </w:rPr>
      </w:pPr>
    </w:p>
    <w:p w14:paraId="1240E761" w14:textId="4D83DF5E" w:rsidR="00DD69AB" w:rsidRPr="00140F43" w:rsidRDefault="0046068E" w:rsidP="00D577C7">
      <w:pPr>
        <w:numPr>
          <w:ilvl w:val="0"/>
          <w:numId w:val="11"/>
        </w:numPr>
        <w:shd w:val="clear" w:color="auto" w:fill="FFFFFF"/>
        <w:spacing w:after="0" w:line="240" w:lineRule="auto"/>
        <w:ind w:left="300"/>
        <w:jc w:val="both"/>
        <w:rPr>
          <w:rFonts w:ascii="Arial" w:eastAsia="Times New Roman" w:hAnsi="Arial" w:cs="Arial"/>
          <w:color w:val="0B0C0C"/>
          <w:lang w:eastAsia="en-GB"/>
        </w:rPr>
      </w:pPr>
      <w:r w:rsidRPr="00140F43">
        <w:rPr>
          <w:rFonts w:ascii="Arial" w:eastAsia="Times New Roman" w:hAnsi="Arial" w:cs="Arial"/>
          <w:color w:val="0B0C0C"/>
          <w:lang w:eastAsia="en-GB"/>
        </w:rPr>
        <w:t>activities not eligible under the project’s Priority Axis or activities covered by other Priority Axes (although expenditure for operations for fostering crisis response capacities shall be eligible)</w:t>
      </w:r>
      <w:r w:rsidR="00DD69AB" w:rsidRPr="00140F43">
        <w:rPr>
          <w:rFonts w:ascii="Arial" w:eastAsia="Times New Roman" w:hAnsi="Arial" w:cs="Arial"/>
          <w:color w:val="0B0C0C"/>
          <w:lang w:eastAsia="en-GB"/>
        </w:rPr>
        <w:t>;</w:t>
      </w:r>
    </w:p>
    <w:p w14:paraId="5EF92337" w14:textId="77777777" w:rsidR="00DD69AB" w:rsidRPr="00140F43" w:rsidRDefault="00DD69AB" w:rsidP="00D577C7">
      <w:pPr>
        <w:numPr>
          <w:ilvl w:val="0"/>
          <w:numId w:val="11"/>
        </w:numPr>
        <w:shd w:val="clear" w:color="auto" w:fill="FFFFFF"/>
        <w:spacing w:after="0" w:line="240" w:lineRule="auto"/>
        <w:ind w:left="300"/>
        <w:jc w:val="both"/>
        <w:rPr>
          <w:rFonts w:ascii="Arial" w:eastAsia="Times New Roman" w:hAnsi="Arial" w:cs="Arial"/>
          <w:color w:val="0B0C0C"/>
          <w:lang w:eastAsia="en-GB"/>
        </w:rPr>
      </w:pPr>
      <w:r w:rsidRPr="00140F43">
        <w:rPr>
          <w:rFonts w:ascii="Arial" w:eastAsia="Times New Roman" w:hAnsi="Arial" w:cs="Arial"/>
          <w:color w:val="0B0C0C"/>
          <w:lang w:eastAsia="en-GB"/>
        </w:rPr>
        <w:t>use of ERDF funding to support businesses with working capital;</w:t>
      </w:r>
    </w:p>
    <w:p w14:paraId="16C8F0EA" w14:textId="77777777" w:rsidR="00DD69AB" w:rsidRPr="00140F43" w:rsidRDefault="00DD69AB" w:rsidP="00D577C7">
      <w:pPr>
        <w:numPr>
          <w:ilvl w:val="0"/>
          <w:numId w:val="11"/>
        </w:numPr>
        <w:shd w:val="clear" w:color="auto" w:fill="FFFFFF"/>
        <w:spacing w:after="0" w:line="240" w:lineRule="auto"/>
        <w:ind w:left="300"/>
        <w:jc w:val="both"/>
        <w:rPr>
          <w:rFonts w:ascii="Arial" w:eastAsia="Times New Roman" w:hAnsi="Arial" w:cs="Arial"/>
          <w:color w:val="0B0C0C"/>
          <w:lang w:eastAsia="en-GB"/>
        </w:rPr>
      </w:pPr>
      <w:r w:rsidRPr="00140F43">
        <w:rPr>
          <w:rFonts w:ascii="Arial" w:eastAsia="Times New Roman" w:hAnsi="Arial" w:cs="Arial"/>
          <w:color w:val="0B0C0C"/>
          <w:lang w:eastAsia="en-GB"/>
        </w:rPr>
        <w:t>funding to businesses for the payment of wage subsidies except where such arrangements are already agreed activities under the project, for example as part of a defined knowledge transfer/ graduate placement or comparable project workstream;</w:t>
      </w:r>
    </w:p>
    <w:p w14:paraId="3B75DB57" w14:textId="6BBD48D9" w:rsidR="002A34A9" w:rsidRPr="00140F43" w:rsidRDefault="002A34A9" w:rsidP="00D577C7">
      <w:pPr>
        <w:numPr>
          <w:ilvl w:val="0"/>
          <w:numId w:val="11"/>
        </w:numPr>
        <w:shd w:val="clear" w:color="auto" w:fill="FFFFFF"/>
        <w:spacing w:after="0" w:line="240" w:lineRule="auto"/>
        <w:ind w:left="300"/>
        <w:jc w:val="both"/>
        <w:rPr>
          <w:rFonts w:ascii="Arial" w:eastAsia="Times New Roman" w:hAnsi="Arial" w:cs="Arial"/>
          <w:color w:val="0B0C0C"/>
          <w:lang w:eastAsia="en-GB"/>
        </w:rPr>
      </w:pPr>
      <w:r w:rsidRPr="00140F43">
        <w:rPr>
          <w:rFonts w:ascii="Arial" w:eastAsia="Times New Roman" w:hAnsi="Arial" w:cs="Arial"/>
          <w:color w:val="0B0C0C"/>
          <w:lang w:eastAsia="en-GB"/>
        </w:rPr>
        <w:t>purchase of equipment and consumables associated with PPE and social distancing measures</w:t>
      </w:r>
      <w:r w:rsidR="0084177A" w:rsidRPr="00140F43">
        <w:rPr>
          <w:rFonts w:ascii="Arial" w:eastAsia="Times New Roman" w:hAnsi="Arial" w:cs="Arial"/>
          <w:color w:val="0B0C0C"/>
          <w:lang w:eastAsia="en-GB"/>
        </w:rPr>
        <w:t>;</w:t>
      </w:r>
    </w:p>
    <w:p w14:paraId="35CF051E" w14:textId="77777777" w:rsidR="00DD69AB" w:rsidRPr="00140F43" w:rsidRDefault="00DD69AB" w:rsidP="00D577C7">
      <w:pPr>
        <w:numPr>
          <w:ilvl w:val="0"/>
          <w:numId w:val="11"/>
        </w:numPr>
        <w:shd w:val="clear" w:color="auto" w:fill="FFFFFF"/>
        <w:spacing w:after="0" w:line="240" w:lineRule="auto"/>
        <w:ind w:left="300"/>
        <w:jc w:val="both"/>
        <w:rPr>
          <w:rFonts w:ascii="Arial" w:eastAsia="Times New Roman" w:hAnsi="Arial" w:cs="Arial"/>
          <w:color w:val="0B0C0C"/>
          <w:lang w:eastAsia="en-GB"/>
        </w:rPr>
      </w:pPr>
      <w:r w:rsidRPr="00140F43">
        <w:rPr>
          <w:rFonts w:ascii="Arial" w:eastAsia="Times New Roman" w:hAnsi="Arial" w:cs="Arial"/>
          <w:color w:val="0B0C0C"/>
          <w:lang w:eastAsia="en-GB"/>
        </w:rPr>
        <w:t>activities which would contradict, duplicate or undermine HM Government domestic initiatives.</w:t>
      </w:r>
    </w:p>
    <w:p w14:paraId="5ADE15A1" w14:textId="77777777" w:rsidR="00DD69AB" w:rsidRPr="00140F43" w:rsidRDefault="00DD69AB" w:rsidP="00D577C7">
      <w:pPr>
        <w:shd w:val="clear" w:color="auto" w:fill="FFFFFF"/>
        <w:spacing w:after="0" w:line="240" w:lineRule="auto"/>
        <w:jc w:val="both"/>
        <w:rPr>
          <w:rFonts w:ascii="Arial" w:eastAsia="Times New Roman" w:hAnsi="Arial" w:cs="Arial"/>
          <w:color w:val="0B0C0C"/>
          <w:lang w:eastAsia="en-GB"/>
        </w:rPr>
      </w:pPr>
    </w:p>
    <w:p w14:paraId="7FA28FD8" w14:textId="58E5771D" w:rsidR="00DD69AB" w:rsidRPr="00140F43" w:rsidRDefault="00DD69AB" w:rsidP="00D577C7">
      <w:pPr>
        <w:pStyle w:val="ListParagraph"/>
        <w:numPr>
          <w:ilvl w:val="0"/>
          <w:numId w:val="3"/>
        </w:numPr>
        <w:shd w:val="clear" w:color="auto" w:fill="FFFFFF"/>
        <w:spacing w:after="0" w:line="240" w:lineRule="auto"/>
        <w:ind w:left="360"/>
        <w:jc w:val="both"/>
        <w:rPr>
          <w:rFonts w:ascii="Arial" w:eastAsia="Times New Roman" w:hAnsi="Arial" w:cs="Arial"/>
          <w:b/>
          <w:color w:val="0B0C0C"/>
          <w:lang w:eastAsia="en-GB"/>
        </w:rPr>
      </w:pPr>
      <w:r w:rsidRPr="00140F43">
        <w:rPr>
          <w:rFonts w:ascii="Arial" w:eastAsia="Times New Roman" w:hAnsi="Arial" w:cs="Arial"/>
          <w:b/>
          <w:color w:val="0B0C0C"/>
          <w:lang w:eastAsia="en-GB"/>
        </w:rPr>
        <w:t>Required Outputs</w:t>
      </w:r>
    </w:p>
    <w:p w14:paraId="1A756109" w14:textId="77777777" w:rsidR="00DD69AB" w:rsidRPr="00140F43" w:rsidRDefault="00DD69AB" w:rsidP="00D577C7">
      <w:pPr>
        <w:shd w:val="clear" w:color="auto" w:fill="FFFFFF"/>
        <w:spacing w:after="0" w:line="240" w:lineRule="auto"/>
        <w:jc w:val="both"/>
        <w:rPr>
          <w:rFonts w:ascii="Arial" w:eastAsia="Times New Roman" w:hAnsi="Arial" w:cs="Arial"/>
          <w:color w:val="0B0C0C"/>
          <w:lang w:eastAsia="en-GB"/>
        </w:rPr>
      </w:pPr>
    </w:p>
    <w:tbl>
      <w:tblPr>
        <w:tblStyle w:val="TableGrid"/>
        <w:tblW w:w="0" w:type="auto"/>
        <w:tblLook w:val="04A0" w:firstRow="1" w:lastRow="0" w:firstColumn="1" w:lastColumn="0" w:noHBand="0" w:noVBand="1"/>
      </w:tblPr>
      <w:tblGrid>
        <w:gridCol w:w="1242"/>
        <w:gridCol w:w="7938"/>
      </w:tblGrid>
      <w:tr w:rsidR="00DD69AB" w:rsidRPr="00140F43" w14:paraId="07266D88" w14:textId="77777777" w:rsidTr="00A048A3">
        <w:tc>
          <w:tcPr>
            <w:tcW w:w="1242" w:type="dxa"/>
          </w:tcPr>
          <w:p w14:paraId="24184AA5" w14:textId="77777777" w:rsidR="00DD69AB" w:rsidRPr="00140F43" w:rsidRDefault="00DD69AB" w:rsidP="00D577C7">
            <w:pPr>
              <w:jc w:val="both"/>
              <w:rPr>
                <w:rFonts w:ascii="Arial" w:hAnsi="Arial" w:cs="Arial"/>
              </w:rPr>
            </w:pPr>
            <w:r w:rsidRPr="00140F43">
              <w:rPr>
                <w:rFonts w:ascii="Arial" w:hAnsi="Arial" w:cs="Arial"/>
              </w:rPr>
              <w:t>C1</w:t>
            </w:r>
          </w:p>
        </w:tc>
        <w:tc>
          <w:tcPr>
            <w:tcW w:w="7938" w:type="dxa"/>
          </w:tcPr>
          <w:p w14:paraId="52F47481" w14:textId="77777777" w:rsidR="00DD69AB" w:rsidRPr="00140F43" w:rsidRDefault="00DD69AB" w:rsidP="00D577C7">
            <w:pPr>
              <w:jc w:val="both"/>
              <w:rPr>
                <w:rFonts w:ascii="Arial" w:hAnsi="Arial" w:cs="Arial"/>
                <w:i/>
              </w:rPr>
            </w:pPr>
            <w:r w:rsidRPr="00140F43">
              <w:rPr>
                <w:rFonts w:ascii="Arial" w:hAnsi="Arial" w:cs="Arial"/>
              </w:rPr>
              <w:t>Number of enterprises receiving support</w:t>
            </w:r>
          </w:p>
        </w:tc>
      </w:tr>
      <w:tr w:rsidR="00DD69AB" w:rsidRPr="00140F43" w14:paraId="219DA1B5" w14:textId="77777777" w:rsidTr="00A048A3">
        <w:tc>
          <w:tcPr>
            <w:tcW w:w="1242" w:type="dxa"/>
          </w:tcPr>
          <w:p w14:paraId="6844A6C3" w14:textId="77777777" w:rsidR="00DD69AB" w:rsidRPr="00140F43" w:rsidRDefault="00DD69AB" w:rsidP="00D577C7">
            <w:pPr>
              <w:jc w:val="both"/>
              <w:rPr>
                <w:rFonts w:ascii="Arial" w:hAnsi="Arial" w:cs="Arial"/>
              </w:rPr>
            </w:pPr>
            <w:r w:rsidRPr="00140F43">
              <w:rPr>
                <w:rFonts w:ascii="Arial" w:hAnsi="Arial" w:cs="Arial"/>
              </w:rPr>
              <w:t>C2</w:t>
            </w:r>
          </w:p>
        </w:tc>
        <w:tc>
          <w:tcPr>
            <w:tcW w:w="7938" w:type="dxa"/>
          </w:tcPr>
          <w:p w14:paraId="2CBE7510" w14:textId="77777777" w:rsidR="00DD69AB" w:rsidRPr="00140F43" w:rsidRDefault="00DD69AB" w:rsidP="00D577C7">
            <w:pPr>
              <w:jc w:val="both"/>
              <w:rPr>
                <w:rFonts w:ascii="Arial" w:hAnsi="Arial" w:cs="Arial"/>
              </w:rPr>
            </w:pPr>
            <w:r w:rsidRPr="00140F43">
              <w:rPr>
                <w:rFonts w:ascii="Arial" w:hAnsi="Arial" w:cs="Arial"/>
              </w:rPr>
              <w:t>Number of enterprises receiving grants</w:t>
            </w:r>
          </w:p>
        </w:tc>
      </w:tr>
      <w:tr w:rsidR="00DD69AB" w:rsidRPr="00140F43" w14:paraId="084C1320" w14:textId="77777777" w:rsidTr="00A048A3">
        <w:tc>
          <w:tcPr>
            <w:tcW w:w="1242" w:type="dxa"/>
          </w:tcPr>
          <w:p w14:paraId="37516DC1" w14:textId="77777777" w:rsidR="00DD69AB" w:rsidRPr="00140F43" w:rsidRDefault="00DD69AB" w:rsidP="00D577C7">
            <w:pPr>
              <w:jc w:val="both"/>
              <w:rPr>
                <w:rFonts w:ascii="Arial" w:hAnsi="Arial" w:cs="Arial"/>
              </w:rPr>
            </w:pPr>
            <w:r w:rsidRPr="00140F43">
              <w:rPr>
                <w:rFonts w:ascii="Arial" w:hAnsi="Arial" w:cs="Arial"/>
              </w:rPr>
              <w:t>C4</w:t>
            </w:r>
          </w:p>
        </w:tc>
        <w:tc>
          <w:tcPr>
            <w:tcW w:w="7938" w:type="dxa"/>
          </w:tcPr>
          <w:p w14:paraId="49EC4627" w14:textId="77777777" w:rsidR="00DD69AB" w:rsidRPr="00140F43" w:rsidRDefault="00DD69AB" w:rsidP="00D577C7">
            <w:pPr>
              <w:jc w:val="both"/>
              <w:rPr>
                <w:rFonts w:ascii="Arial" w:hAnsi="Arial" w:cs="Arial"/>
              </w:rPr>
            </w:pPr>
            <w:r w:rsidRPr="00140F43">
              <w:rPr>
                <w:rFonts w:ascii="Arial" w:hAnsi="Arial" w:cs="Arial"/>
              </w:rPr>
              <w:t>Number of enterprises receiving non-financial support</w:t>
            </w:r>
          </w:p>
        </w:tc>
      </w:tr>
      <w:tr w:rsidR="00DD69AB" w:rsidRPr="00140F43" w14:paraId="3B0B88C4" w14:textId="77777777" w:rsidTr="00A048A3">
        <w:tc>
          <w:tcPr>
            <w:tcW w:w="1242" w:type="dxa"/>
          </w:tcPr>
          <w:p w14:paraId="698654A4" w14:textId="77777777" w:rsidR="00DD69AB" w:rsidRPr="00140F43" w:rsidRDefault="00DD69AB" w:rsidP="00D577C7">
            <w:pPr>
              <w:jc w:val="both"/>
              <w:rPr>
                <w:rFonts w:ascii="Arial" w:hAnsi="Arial" w:cs="Arial"/>
              </w:rPr>
            </w:pPr>
            <w:r w:rsidRPr="00140F43">
              <w:rPr>
                <w:rFonts w:ascii="Arial" w:hAnsi="Arial" w:cs="Arial"/>
              </w:rPr>
              <w:t>C5</w:t>
            </w:r>
          </w:p>
        </w:tc>
        <w:tc>
          <w:tcPr>
            <w:tcW w:w="7938" w:type="dxa"/>
          </w:tcPr>
          <w:p w14:paraId="616A0340" w14:textId="77777777" w:rsidR="00DD69AB" w:rsidRPr="00140F43" w:rsidRDefault="00DD69AB" w:rsidP="00D577C7">
            <w:pPr>
              <w:jc w:val="both"/>
              <w:rPr>
                <w:rFonts w:ascii="Arial" w:hAnsi="Arial" w:cs="Arial"/>
              </w:rPr>
            </w:pPr>
            <w:r w:rsidRPr="00140F43">
              <w:rPr>
                <w:rFonts w:ascii="Arial" w:hAnsi="Arial" w:cs="Arial"/>
              </w:rPr>
              <w:t>Number of new enterprises supported</w:t>
            </w:r>
          </w:p>
        </w:tc>
      </w:tr>
      <w:tr w:rsidR="00DD69AB" w:rsidRPr="00140F43" w14:paraId="5C5CADDF" w14:textId="77777777" w:rsidTr="00A048A3">
        <w:tc>
          <w:tcPr>
            <w:tcW w:w="1242" w:type="dxa"/>
          </w:tcPr>
          <w:p w14:paraId="448A8ADD" w14:textId="77777777" w:rsidR="00DD69AB" w:rsidRPr="00140F43" w:rsidRDefault="00DD69AB" w:rsidP="00D577C7">
            <w:pPr>
              <w:jc w:val="both"/>
              <w:rPr>
                <w:rFonts w:ascii="Arial" w:hAnsi="Arial" w:cs="Arial"/>
              </w:rPr>
            </w:pPr>
            <w:r w:rsidRPr="00140F43">
              <w:rPr>
                <w:rFonts w:ascii="Arial" w:hAnsi="Arial" w:cs="Arial"/>
              </w:rPr>
              <w:t>C8</w:t>
            </w:r>
          </w:p>
        </w:tc>
        <w:tc>
          <w:tcPr>
            <w:tcW w:w="7938" w:type="dxa"/>
          </w:tcPr>
          <w:p w14:paraId="11FE1AF4" w14:textId="77777777" w:rsidR="00DD69AB" w:rsidRPr="00140F43" w:rsidRDefault="00DD69AB" w:rsidP="00D577C7">
            <w:pPr>
              <w:jc w:val="both"/>
              <w:rPr>
                <w:rFonts w:ascii="Arial" w:hAnsi="Arial" w:cs="Arial"/>
              </w:rPr>
            </w:pPr>
            <w:r w:rsidRPr="00140F43">
              <w:rPr>
                <w:rFonts w:ascii="Arial" w:hAnsi="Arial" w:cs="Arial"/>
              </w:rPr>
              <w:t>Employment increase in supported enterprises</w:t>
            </w:r>
          </w:p>
        </w:tc>
      </w:tr>
      <w:tr w:rsidR="00DD69AB" w:rsidRPr="00140F43" w14:paraId="2A33C3E2" w14:textId="77777777" w:rsidTr="00A048A3">
        <w:tc>
          <w:tcPr>
            <w:tcW w:w="1242" w:type="dxa"/>
          </w:tcPr>
          <w:p w14:paraId="6A873CCB" w14:textId="77777777" w:rsidR="00DD69AB" w:rsidRPr="00140F43" w:rsidRDefault="00DD69AB" w:rsidP="00D577C7">
            <w:pPr>
              <w:jc w:val="both"/>
              <w:rPr>
                <w:rFonts w:ascii="Arial" w:hAnsi="Arial" w:cs="Arial"/>
              </w:rPr>
            </w:pPr>
            <w:r w:rsidRPr="00140F43">
              <w:rPr>
                <w:rFonts w:ascii="Arial" w:hAnsi="Arial" w:cs="Arial"/>
              </w:rPr>
              <w:t>C28</w:t>
            </w:r>
          </w:p>
        </w:tc>
        <w:tc>
          <w:tcPr>
            <w:tcW w:w="7938" w:type="dxa"/>
          </w:tcPr>
          <w:p w14:paraId="61343074" w14:textId="77777777" w:rsidR="00DD69AB" w:rsidRPr="00140F43" w:rsidRDefault="00DD69AB" w:rsidP="00D577C7">
            <w:pPr>
              <w:jc w:val="both"/>
              <w:rPr>
                <w:rFonts w:ascii="Arial" w:hAnsi="Arial" w:cs="Arial"/>
              </w:rPr>
            </w:pPr>
            <w:r w:rsidRPr="00140F43">
              <w:rPr>
                <w:rFonts w:ascii="Arial" w:hAnsi="Arial" w:cs="Arial"/>
              </w:rPr>
              <w:t>Number of enterprises supported to introduce new to the market products (3a)</w:t>
            </w:r>
          </w:p>
        </w:tc>
      </w:tr>
      <w:tr w:rsidR="00DD69AB" w:rsidRPr="00140F43" w14:paraId="2784A030" w14:textId="77777777" w:rsidTr="00A048A3">
        <w:tc>
          <w:tcPr>
            <w:tcW w:w="1242" w:type="dxa"/>
          </w:tcPr>
          <w:p w14:paraId="1EEE849A" w14:textId="77777777" w:rsidR="00DD69AB" w:rsidRPr="00140F43" w:rsidRDefault="00DD69AB" w:rsidP="00D577C7">
            <w:pPr>
              <w:jc w:val="both"/>
              <w:rPr>
                <w:rFonts w:ascii="Arial" w:hAnsi="Arial" w:cs="Arial"/>
              </w:rPr>
            </w:pPr>
            <w:r w:rsidRPr="00140F43">
              <w:rPr>
                <w:rFonts w:ascii="Arial" w:hAnsi="Arial" w:cs="Arial"/>
              </w:rPr>
              <w:t>C29</w:t>
            </w:r>
          </w:p>
        </w:tc>
        <w:tc>
          <w:tcPr>
            <w:tcW w:w="7938" w:type="dxa"/>
          </w:tcPr>
          <w:p w14:paraId="3F61D712" w14:textId="77777777" w:rsidR="00DD69AB" w:rsidRPr="00140F43" w:rsidRDefault="00DD69AB" w:rsidP="00D577C7">
            <w:pPr>
              <w:jc w:val="both"/>
              <w:rPr>
                <w:rFonts w:ascii="Arial" w:hAnsi="Arial" w:cs="Arial"/>
              </w:rPr>
            </w:pPr>
            <w:r w:rsidRPr="00140F43">
              <w:rPr>
                <w:rFonts w:ascii="Arial" w:hAnsi="Arial" w:cs="Arial"/>
              </w:rPr>
              <w:t>Number of enterprises supported to introduce new to the firm products (3c/d)</w:t>
            </w:r>
          </w:p>
        </w:tc>
      </w:tr>
      <w:tr w:rsidR="00DD69AB" w:rsidRPr="00140F43" w14:paraId="02DD3508" w14:textId="77777777" w:rsidTr="00A048A3">
        <w:tc>
          <w:tcPr>
            <w:tcW w:w="1242" w:type="dxa"/>
          </w:tcPr>
          <w:p w14:paraId="26021254" w14:textId="77777777" w:rsidR="00DD69AB" w:rsidRPr="00140F43" w:rsidRDefault="00DD69AB" w:rsidP="00D577C7">
            <w:pPr>
              <w:jc w:val="both"/>
              <w:rPr>
                <w:rFonts w:ascii="Arial" w:hAnsi="Arial" w:cs="Arial"/>
              </w:rPr>
            </w:pPr>
            <w:r w:rsidRPr="00140F43">
              <w:rPr>
                <w:rFonts w:ascii="Arial" w:hAnsi="Arial" w:cs="Arial"/>
              </w:rPr>
              <w:t>P13</w:t>
            </w:r>
          </w:p>
        </w:tc>
        <w:tc>
          <w:tcPr>
            <w:tcW w:w="7938" w:type="dxa"/>
          </w:tcPr>
          <w:p w14:paraId="3885DF88" w14:textId="77777777" w:rsidR="00DD69AB" w:rsidRPr="00140F43" w:rsidRDefault="00DD69AB" w:rsidP="00D577C7">
            <w:pPr>
              <w:jc w:val="both"/>
              <w:rPr>
                <w:rFonts w:ascii="Arial" w:hAnsi="Arial" w:cs="Arial"/>
              </w:rPr>
            </w:pPr>
            <w:r w:rsidRPr="00140F43">
              <w:rPr>
                <w:rFonts w:ascii="Arial" w:hAnsi="Arial" w:cs="Arial"/>
              </w:rPr>
              <w:t>Number of enterprises receiving Information, Diagnostic and Brokerage support</w:t>
            </w:r>
          </w:p>
        </w:tc>
      </w:tr>
    </w:tbl>
    <w:p w14:paraId="7B483876" w14:textId="77777777" w:rsidR="00DD69AB" w:rsidRPr="00140F43" w:rsidRDefault="00DD69AB" w:rsidP="00D577C7">
      <w:pPr>
        <w:shd w:val="clear" w:color="auto" w:fill="FFFFFF"/>
        <w:spacing w:after="0" w:line="240" w:lineRule="auto"/>
        <w:jc w:val="both"/>
        <w:rPr>
          <w:rFonts w:ascii="Arial" w:eastAsia="Times New Roman" w:hAnsi="Arial" w:cs="Arial"/>
          <w:color w:val="0B0C0C"/>
          <w:lang w:eastAsia="en-GB"/>
        </w:rPr>
      </w:pPr>
    </w:p>
    <w:p w14:paraId="1CAB0ECB" w14:textId="77777777" w:rsidR="00DD69AB" w:rsidRPr="00140F43" w:rsidRDefault="00DD69AB" w:rsidP="00D577C7">
      <w:pPr>
        <w:shd w:val="clear" w:color="auto" w:fill="FFFFFF"/>
        <w:spacing w:after="0" w:line="240" w:lineRule="auto"/>
        <w:jc w:val="both"/>
        <w:rPr>
          <w:rFonts w:ascii="Arial" w:eastAsia="Times New Roman" w:hAnsi="Arial" w:cs="Arial"/>
          <w:color w:val="0B0C0C"/>
          <w:lang w:eastAsia="en-GB"/>
        </w:rPr>
      </w:pPr>
      <w:r w:rsidRPr="00140F43">
        <w:rPr>
          <w:rFonts w:ascii="Arial" w:eastAsia="Times New Roman" w:hAnsi="Arial" w:cs="Arial"/>
          <w:color w:val="0B0C0C"/>
          <w:lang w:eastAsia="en-GB"/>
        </w:rPr>
        <w:t xml:space="preserve">It is anticipated that SMEs which have been previously supported by an existing ERDF project will request such support.  Projects can take into account repeat interventions and should estimate the number they anticipate they will support.  </w:t>
      </w:r>
      <w:r w:rsidRPr="00140F43">
        <w:rPr>
          <w:rFonts w:ascii="Arial" w:hAnsi="Arial" w:cs="Arial"/>
        </w:rPr>
        <w:t xml:space="preserve">These should be continued to be monitored and report on those repeat interventions through the quarterly monitoring reports (QMR).   Whilst we anticipate that there will be limited employment increase in supported enterprises, there could be a proportion of SMEs who will be successful at adapting in meeting some of the demand in services and supplies which have emerged due to COVID 19, for example in response to the health care crisis or adoption of IT to enable businesses to continue to operate and trade. </w:t>
      </w:r>
    </w:p>
    <w:p w14:paraId="696338F7" w14:textId="16CC17D8" w:rsidR="00DD69AB" w:rsidRDefault="00DD69AB" w:rsidP="00D577C7">
      <w:pPr>
        <w:shd w:val="clear" w:color="auto" w:fill="FFFFFF"/>
        <w:spacing w:after="0" w:line="240" w:lineRule="auto"/>
        <w:jc w:val="both"/>
        <w:rPr>
          <w:rFonts w:ascii="Arial" w:hAnsi="Arial" w:cs="Arial"/>
        </w:rPr>
      </w:pPr>
    </w:p>
    <w:p w14:paraId="1E8D56EA" w14:textId="0CDEC2D7" w:rsidR="00DD69AB" w:rsidRPr="00140F43" w:rsidRDefault="00CF114C" w:rsidP="00D577C7">
      <w:pPr>
        <w:pStyle w:val="ListParagraph"/>
        <w:numPr>
          <w:ilvl w:val="0"/>
          <w:numId w:val="3"/>
        </w:numPr>
        <w:shd w:val="clear" w:color="auto" w:fill="FFFFFF"/>
        <w:spacing w:after="0" w:line="240" w:lineRule="auto"/>
        <w:ind w:left="360"/>
        <w:jc w:val="both"/>
        <w:rPr>
          <w:rFonts w:ascii="Arial" w:hAnsi="Arial" w:cs="Arial"/>
          <w:b/>
        </w:rPr>
      </w:pPr>
      <w:r w:rsidRPr="00140F43">
        <w:rPr>
          <w:rFonts w:ascii="Arial" w:hAnsi="Arial" w:cs="Arial"/>
          <w:b/>
        </w:rPr>
        <w:t xml:space="preserve">Required </w:t>
      </w:r>
      <w:r w:rsidR="00DD69AB" w:rsidRPr="00140F43">
        <w:rPr>
          <w:rFonts w:ascii="Arial" w:hAnsi="Arial" w:cs="Arial"/>
          <w:b/>
        </w:rPr>
        <w:t>Outcomes</w:t>
      </w:r>
    </w:p>
    <w:p w14:paraId="2F4C1A2A" w14:textId="77777777" w:rsidR="00DD69AB" w:rsidRPr="00140F43" w:rsidRDefault="00DD69AB" w:rsidP="00D577C7">
      <w:pPr>
        <w:shd w:val="clear" w:color="auto" w:fill="FFFFFF"/>
        <w:spacing w:after="0" w:line="240" w:lineRule="auto"/>
        <w:jc w:val="both"/>
        <w:rPr>
          <w:rFonts w:ascii="Arial" w:hAnsi="Arial" w:cs="Arial"/>
        </w:rPr>
      </w:pPr>
    </w:p>
    <w:p w14:paraId="159477DB" w14:textId="3750B5A2" w:rsidR="00DD69AB" w:rsidRPr="00140F43" w:rsidRDefault="00DD69AB" w:rsidP="00D577C7">
      <w:pPr>
        <w:shd w:val="clear" w:color="auto" w:fill="FFFFFF"/>
        <w:spacing w:after="0" w:line="240" w:lineRule="auto"/>
        <w:jc w:val="both"/>
        <w:rPr>
          <w:rFonts w:ascii="Arial" w:hAnsi="Arial" w:cs="Arial"/>
        </w:rPr>
      </w:pPr>
      <w:r w:rsidRPr="00140F43">
        <w:rPr>
          <w:rFonts w:ascii="Arial" w:hAnsi="Arial" w:cs="Arial"/>
        </w:rPr>
        <w:t>In addition, projects should monitor jobs safeguarded</w:t>
      </w:r>
      <w:r w:rsidR="001127BE" w:rsidRPr="00140F43">
        <w:rPr>
          <w:rStyle w:val="FootnoteReference"/>
          <w:rFonts w:ascii="Arial" w:hAnsi="Arial" w:cs="Arial"/>
        </w:rPr>
        <w:footnoteReference w:id="5"/>
      </w:r>
      <w:r w:rsidRPr="00140F43">
        <w:rPr>
          <w:rFonts w:ascii="Arial" w:hAnsi="Arial" w:cs="Arial"/>
        </w:rPr>
        <w:t xml:space="preserve"> and businesses safeguarded (i.e. how many of those businesses which were supported under this additional support are still trading at the end of the existing ERDF project).  </w:t>
      </w:r>
      <w:r w:rsidR="00107A04" w:rsidRPr="00140F43">
        <w:rPr>
          <w:rFonts w:ascii="Arial" w:hAnsi="Arial" w:cs="Arial"/>
        </w:rPr>
        <w:t>These should be captured as part of the summative assessment.</w:t>
      </w:r>
    </w:p>
    <w:p w14:paraId="0C202C98" w14:textId="7CC837D2" w:rsidR="00DE2D73" w:rsidRPr="00140F43" w:rsidRDefault="00DE2D73" w:rsidP="00D577C7">
      <w:pPr>
        <w:shd w:val="clear" w:color="auto" w:fill="FFFFFF"/>
        <w:spacing w:after="0" w:line="240" w:lineRule="auto"/>
        <w:jc w:val="both"/>
        <w:rPr>
          <w:rFonts w:ascii="Arial" w:hAnsi="Arial" w:cs="Arial"/>
        </w:rPr>
      </w:pPr>
    </w:p>
    <w:p w14:paraId="28126781" w14:textId="3658EF3D" w:rsidR="001C7269" w:rsidRPr="00140F43" w:rsidRDefault="004F2138" w:rsidP="00D577C7">
      <w:pPr>
        <w:pStyle w:val="ListParagraph"/>
        <w:numPr>
          <w:ilvl w:val="0"/>
          <w:numId w:val="3"/>
        </w:numPr>
        <w:shd w:val="clear" w:color="auto" w:fill="FFFFFF"/>
        <w:spacing w:after="0" w:line="240" w:lineRule="auto"/>
        <w:ind w:left="360"/>
        <w:jc w:val="both"/>
        <w:rPr>
          <w:rFonts w:ascii="Arial" w:hAnsi="Arial" w:cs="Arial"/>
          <w:b/>
        </w:rPr>
      </w:pPr>
      <w:r w:rsidRPr="00140F43">
        <w:rPr>
          <w:rFonts w:ascii="Arial" w:hAnsi="Arial" w:cs="Arial"/>
          <w:b/>
        </w:rPr>
        <w:t>Case Studies</w:t>
      </w:r>
    </w:p>
    <w:p w14:paraId="6D719CBE" w14:textId="76C1F7BD" w:rsidR="004F2138" w:rsidRPr="00140F43" w:rsidRDefault="004F2138" w:rsidP="00D577C7">
      <w:pPr>
        <w:shd w:val="clear" w:color="auto" w:fill="FFFFFF"/>
        <w:spacing w:after="0" w:line="240" w:lineRule="auto"/>
        <w:jc w:val="both"/>
        <w:rPr>
          <w:rFonts w:ascii="Arial" w:hAnsi="Arial" w:cs="Arial"/>
        </w:rPr>
      </w:pPr>
    </w:p>
    <w:p w14:paraId="5379E7EF" w14:textId="1CCC9B58" w:rsidR="00CA2D4D" w:rsidRDefault="000A7236" w:rsidP="003F6AED">
      <w:pPr>
        <w:shd w:val="clear" w:color="auto" w:fill="FFFFFF"/>
        <w:spacing w:after="0" w:line="240" w:lineRule="auto"/>
        <w:jc w:val="both"/>
        <w:rPr>
          <w:rFonts w:ascii="Arial" w:hAnsi="Arial" w:cs="Arial"/>
        </w:rPr>
      </w:pPr>
      <w:r w:rsidRPr="00140F43">
        <w:rPr>
          <w:rFonts w:ascii="Arial" w:hAnsi="Arial" w:cs="Arial"/>
        </w:rPr>
        <w:t>Projects should provide</w:t>
      </w:r>
      <w:r w:rsidR="00E22209" w:rsidRPr="00140F43">
        <w:rPr>
          <w:rFonts w:ascii="Arial" w:hAnsi="Arial" w:cs="Arial"/>
        </w:rPr>
        <w:t xml:space="preserve"> </w:t>
      </w:r>
      <w:r w:rsidRPr="00140F43">
        <w:rPr>
          <w:rFonts w:ascii="Arial" w:hAnsi="Arial" w:cs="Arial"/>
        </w:rPr>
        <w:t xml:space="preserve">case studies </w:t>
      </w:r>
      <w:r w:rsidR="00224CFC" w:rsidRPr="00140F43">
        <w:rPr>
          <w:rFonts w:ascii="Arial" w:hAnsi="Arial" w:cs="Arial"/>
        </w:rPr>
        <w:t xml:space="preserve">of SMEs who have benefited from </w:t>
      </w:r>
      <w:r w:rsidR="00CC516F" w:rsidRPr="00140F43">
        <w:rPr>
          <w:rFonts w:ascii="Arial" w:hAnsi="Arial" w:cs="Arial"/>
        </w:rPr>
        <w:t>this additional funding</w:t>
      </w:r>
      <w:r w:rsidR="00E238C4" w:rsidRPr="00140F43">
        <w:rPr>
          <w:rFonts w:ascii="Arial" w:hAnsi="Arial" w:cs="Arial"/>
        </w:rPr>
        <w:t xml:space="preserve">, in accordance with </w:t>
      </w:r>
      <w:r w:rsidR="00445119" w:rsidRPr="00140F43">
        <w:rPr>
          <w:rFonts w:ascii="Arial" w:hAnsi="Arial" w:cs="Arial"/>
        </w:rPr>
        <w:t xml:space="preserve">the </w:t>
      </w:r>
      <w:hyperlink r:id="rId15" w:history="1">
        <w:r w:rsidR="00445119" w:rsidRPr="00140F43">
          <w:rPr>
            <w:rStyle w:val="Hyperlink"/>
            <w:rFonts w:ascii="Arial" w:hAnsi="Arial" w:cs="Arial"/>
          </w:rPr>
          <w:t>ESIF</w:t>
        </w:r>
        <w:r w:rsidR="00F10B83" w:rsidRPr="00140F43">
          <w:rPr>
            <w:rStyle w:val="Hyperlink"/>
            <w:rFonts w:ascii="Arial" w:hAnsi="Arial" w:cs="Arial"/>
          </w:rPr>
          <w:t xml:space="preserve"> Branding and Publicity Requirements</w:t>
        </w:r>
      </w:hyperlink>
      <w:r w:rsidR="00CC516F" w:rsidRPr="00140F43">
        <w:rPr>
          <w:rFonts w:ascii="Arial" w:hAnsi="Arial" w:cs="Arial"/>
        </w:rPr>
        <w:t>.</w:t>
      </w:r>
      <w:r w:rsidR="00CA2D4D">
        <w:rPr>
          <w:rFonts w:ascii="Arial" w:hAnsi="Arial" w:cs="Arial"/>
        </w:rPr>
        <w:br w:type="page"/>
      </w:r>
    </w:p>
    <w:p w14:paraId="1ED81EEE" w14:textId="10C39C5C" w:rsidR="004F2138" w:rsidRDefault="00CA2D4D" w:rsidP="00D577C7">
      <w:pPr>
        <w:shd w:val="clear" w:color="auto" w:fill="FFFFFF"/>
        <w:spacing w:after="0" w:line="240" w:lineRule="auto"/>
        <w:jc w:val="both"/>
        <w:rPr>
          <w:rFonts w:ascii="Arial" w:hAnsi="Arial" w:cs="Arial"/>
          <w:b/>
        </w:rPr>
      </w:pPr>
      <w:r w:rsidRPr="00CA2D4D">
        <w:rPr>
          <w:rFonts w:ascii="Arial" w:hAnsi="Arial" w:cs="Arial"/>
          <w:b/>
        </w:rPr>
        <w:lastRenderedPageBreak/>
        <w:t>ANNEX A</w:t>
      </w:r>
      <w:r w:rsidR="00A15569">
        <w:rPr>
          <w:rFonts w:ascii="Arial" w:hAnsi="Arial" w:cs="Arial"/>
          <w:b/>
        </w:rPr>
        <w:t xml:space="preserve"> </w:t>
      </w:r>
      <w:r w:rsidR="00421157">
        <w:rPr>
          <w:rFonts w:ascii="Arial" w:hAnsi="Arial" w:cs="Arial"/>
          <w:b/>
        </w:rPr>
        <w:t>–</w:t>
      </w:r>
      <w:r w:rsidR="00A15569">
        <w:rPr>
          <w:rFonts w:ascii="Arial" w:hAnsi="Arial" w:cs="Arial"/>
          <w:b/>
        </w:rPr>
        <w:t xml:space="preserve"> </w:t>
      </w:r>
      <w:r w:rsidR="00421157">
        <w:rPr>
          <w:rFonts w:ascii="Arial" w:hAnsi="Arial" w:cs="Arial"/>
          <w:b/>
        </w:rPr>
        <w:t>VISITOR ECONOMY</w:t>
      </w:r>
    </w:p>
    <w:p w14:paraId="777721C7" w14:textId="77777777" w:rsidR="00CA2D4D" w:rsidRPr="003F6AED" w:rsidRDefault="00CA2D4D" w:rsidP="00D577C7">
      <w:pPr>
        <w:shd w:val="clear" w:color="auto" w:fill="FFFFFF"/>
        <w:spacing w:after="0" w:line="240" w:lineRule="auto"/>
        <w:jc w:val="both"/>
        <w:rPr>
          <w:rFonts w:ascii="Arial" w:hAnsi="Arial" w:cs="Arial"/>
          <w:b/>
          <w:sz w:val="20"/>
          <w:szCs w:val="20"/>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791"/>
        <w:gridCol w:w="4220"/>
      </w:tblGrid>
      <w:tr w:rsidR="00A15569" w:rsidRPr="003F6AED" w14:paraId="4EF86CF8"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1A614D9" w14:textId="77777777" w:rsidR="00A15569" w:rsidRPr="003F6AED" w:rsidRDefault="00A15569">
            <w:pPr>
              <w:spacing w:after="0" w:line="240" w:lineRule="auto"/>
              <w:rPr>
                <w:rFonts w:ascii="Arial" w:eastAsia="Times New Roman" w:hAnsi="Arial" w:cs="Arial"/>
                <w:b/>
                <w:bCs/>
                <w:color w:val="000000"/>
                <w:sz w:val="20"/>
                <w:szCs w:val="20"/>
                <w:lang w:eastAsia="en-GB"/>
              </w:rPr>
            </w:pPr>
            <w:r w:rsidRPr="003F6AED">
              <w:rPr>
                <w:rFonts w:ascii="Arial" w:eastAsia="Times New Roman" w:hAnsi="Arial" w:cs="Arial"/>
                <w:b/>
                <w:bCs/>
                <w:color w:val="000000"/>
                <w:sz w:val="20"/>
                <w:szCs w:val="20"/>
                <w:lang w:eastAsia="en-GB"/>
              </w:rPr>
              <w:t>SIC</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1B7AA4B2" w14:textId="77777777" w:rsidR="00A15569" w:rsidRPr="003F6AED" w:rsidRDefault="00A15569">
            <w:pPr>
              <w:spacing w:after="0" w:line="240" w:lineRule="auto"/>
              <w:rPr>
                <w:rFonts w:ascii="Arial" w:eastAsia="Times New Roman" w:hAnsi="Arial" w:cs="Arial"/>
                <w:b/>
                <w:bCs/>
                <w:color w:val="000000"/>
                <w:sz w:val="20"/>
                <w:szCs w:val="20"/>
                <w:lang w:eastAsia="en-GB"/>
              </w:rPr>
            </w:pPr>
            <w:r w:rsidRPr="003F6AED">
              <w:rPr>
                <w:rFonts w:ascii="Arial" w:eastAsia="Times New Roman" w:hAnsi="Arial" w:cs="Arial"/>
                <w:b/>
                <w:bCs/>
                <w:color w:val="000000"/>
                <w:sz w:val="20"/>
                <w:szCs w:val="20"/>
                <w:lang w:eastAsia="en-GB"/>
              </w:rPr>
              <w:t>Description</w:t>
            </w:r>
          </w:p>
        </w:tc>
        <w:tc>
          <w:tcPr>
            <w:tcW w:w="4220" w:type="dxa"/>
            <w:tcBorders>
              <w:top w:val="single" w:sz="4" w:space="0" w:color="auto"/>
              <w:left w:val="single" w:sz="4" w:space="0" w:color="auto"/>
              <w:bottom w:val="single" w:sz="4" w:space="0" w:color="auto"/>
              <w:right w:val="single" w:sz="4" w:space="0" w:color="auto"/>
            </w:tcBorders>
            <w:noWrap/>
            <w:vAlign w:val="bottom"/>
            <w:hideMark/>
          </w:tcPr>
          <w:p w14:paraId="4B0D0EAA" w14:textId="77777777" w:rsidR="00A15569" w:rsidRPr="003F6AED" w:rsidRDefault="00A15569">
            <w:pPr>
              <w:spacing w:after="0" w:line="240" w:lineRule="auto"/>
              <w:rPr>
                <w:rFonts w:ascii="Arial" w:eastAsia="Times New Roman" w:hAnsi="Arial" w:cs="Arial"/>
                <w:b/>
                <w:bCs/>
                <w:color w:val="000000"/>
                <w:sz w:val="20"/>
                <w:szCs w:val="20"/>
                <w:lang w:eastAsia="en-GB"/>
              </w:rPr>
            </w:pPr>
            <w:r w:rsidRPr="003F6AED">
              <w:rPr>
                <w:rFonts w:ascii="Arial" w:eastAsia="Times New Roman" w:hAnsi="Arial" w:cs="Arial"/>
                <w:b/>
                <w:bCs/>
                <w:color w:val="000000"/>
                <w:sz w:val="20"/>
                <w:szCs w:val="20"/>
                <w:lang w:eastAsia="en-GB"/>
              </w:rPr>
              <w:t>Tourism Sector</w:t>
            </w:r>
          </w:p>
        </w:tc>
      </w:tr>
      <w:tr w:rsidR="00A15569" w:rsidRPr="003F6AED" w14:paraId="0D84EF37"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B793E70"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49.1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655D0815"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Passenger rail transport, interurban</w:t>
            </w:r>
          </w:p>
        </w:tc>
        <w:tc>
          <w:tcPr>
            <w:tcW w:w="4220" w:type="dxa"/>
            <w:tcBorders>
              <w:top w:val="single" w:sz="4" w:space="0" w:color="auto"/>
              <w:left w:val="single" w:sz="4" w:space="0" w:color="auto"/>
              <w:bottom w:val="single" w:sz="4" w:space="0" w:color="auto"/>
              <w:right w:val="single" w:sz="4" w:space="0" w:color="auto"/>
            </w:tcBorders>
            <w:noWrap/>
            <w:hideMark/>
          </w:tcPr>
          <w:p w14:paraId="3D0BECB7"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Railway passenger transport services</w:t>
            </w:r>
          </w:p>
        </w:tc>
      </w:tr>
      <w:tr w:rsidR="00A15569" w:rsidRPr="003F6AED" w14:paraId="36E3AA8D"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FD9D670"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49.32</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23046F24"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Taxi operation</w:t>
            </w:r>
          </w:p>
        </w:tc>
        <w:tc>
          <w:tcPr>
            <w:tcW w:w="4220" w:type="dxa"/>
            <w:tcBorders>
              <w:top w:val="single" w:sz="4" w:space="0" w:color="auto"/>
              <w:left w:val="single" w:sz="4" w:space="0" w:color="auto"/>
              <w:bottom w:val="single" w:sz="4" w:space="0" w:color="auto"/>
              <w:right w:val="single" w:sz="4" w:space="0" w:color="auto"/>
            </w:tcBorders>
            <w:noWrap/>
            <w:hideMark/>
          </w:tcPr>
          <w:p w14:paraId="7C28737E"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Road passenger transport services</w:t>
            </w:r>
          </w:p>
        </w:tc>
      </w:tr>
      <w:tr w:rsidR="00A15569" w:rsidRPr="003F6AED" w14:paraId="209F838E"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712ADC6"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49.39</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02A17ADF"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 xml:space="preserve">Other passenger land transport </w:t>
            </w:r>
            <w:proofErr w:type="spellStart"/>
            <w:r w:rsidRPr="003F6AED">
              <w:rPr>
                <w:rFonts w:ascii="Arial" w:eastAsia="Times New Roman" w:hAnsi="Arial" w:cs="Arial"/>
                <w:color w:val="000000"/>
                <w:sz w:val="20"/>
                <w:szCs w:val="20"/>
                <w:lang w:eastAsia="en-GB"/>
              </w:rPr>
              <w:t>n.e.c.</w:t>
            </w:r>
            <w:proofErr w:type="spellEnd"/>
          </w:p>
        </w:tc>
        <w:tc>
          <w:tcPr>
            <w:tcW w:w="4220" w:type="dxa"/>
            <w:tcBorders>
              <w:top w:val="single" w:sz="4" w:space="0" w:color="auto"/>
              <w:left w:val="single" w:sz="4" w:space="0" w:color="auto"/>
              <w:bottom w:val="single" w:sz="4" w:space="0" w:color="auto"/>
              <w:right w:val="single" w:sz="4" w:space="0" w:color="auto"/>
            </w:tcBorders>
            <w:noWrap/>
            <w:hideMark/>
          </w:tcPr>
          <w:p w14:paraId="07F36CBF"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Road passenger transport services</w:t>
            </w:r>
          </w:p>
        </w:tc>
      </w:tr>
      <w:tr w:rsidR="00A15569" w:rsidRPr="003F6AED" w14:paraId="403744DE"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286907B"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50.1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1F61883A"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Sea and costal passenger water transport</w:t>
            </w:r>
          </w:p>
        </w:tc>
        <w:tc>
          <w:tcPr>
            <w:tcW w:w="4220" w:type="dxa"/>
            <w:tcBorders>
              <w:top w:val="single" w:sz="4" w:space="0" w:color="auto"/>
              <w:left w:val="single" w:sz="4" w:space="0" w:color="auto"/>
              <w:bottom w:val="single" w:sz="4" w:space="0" w:color="auto"/>
              <w:right w:val="single" w:sz="4" w:space="0" w:color="auto"/>
            </w:tcBorders>
            <w:noWrap/>
            <w:hideMark/>
          </w:tcPr>
          <w:p w14:paraId="7BB3EA7A"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Water passenger transport services</w:t>
            </w:r>
          </w:p>
        </w:tc>
      </w:tr>
      <w:tr w:rsidR="00A15569" w:rsidRPr="003F6AED" w14:paraId="3D6AB3D7"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359C228"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50.3</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457A3346"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Inland passenger water transport</w:t>
            </w:r>
          </w:p>
        </w:tc>
        <w:tc>
          <w:tcPr>
            <w:tcW w:w="4220" w:type="dxa"/>
            <w:tcBorders>
              <w:top w:val="single" w:sz="4" w:space="0" w:color="auto"/>
              <w:left w:val="single" w:sz="4" w:space="0" w:color="auto"/>
              <w:bottom w:val="single" w:sz="4" w:space="0" w:color="auto"/>
              <w:right w:val="single" w:sz="4" w:space="0" w:color="auto"/>
            </w:tcBorders>
            <w:noWrap/>
            <w:hideMark/>
          </w:tcPr>
          <w:p w14:paraId="7C0DEDDA"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Water passenger transport services</w:t>
            </w:r>
          </w:p>
        </w:tc>
      </w:tr>
      <w:tr w:rsidR="00A15569" w:rsidRPr="003F6AED" w14:paraId="570263D4"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1820B75"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51.1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34FE64DE"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Passenger air transport</w:t>
            </w:r>
          </w:p>
        </w:tc>
        <w:tc>
          <w:tcPr>
            <w:tcW w:w="4220" w:type="dxa"/>
            <w:tcBorders>
              <w:top w:val="single" w:sz="4" w:space="0" w:color="auto"/>
              <w:left w:val="single" w:sz="4" w:space="0" w:color="auto"/>
              <w:bottom w:val="single" w:sz="4" w:space="0" w:color="auto"/>
              <w:right w:val="single" w:sz="4" w:space="0" w:color="auto"/>
            </w:tcBorders>
            <w:noWrap/>
            <w:hideMark/>
          </w:tcPr>
          <w:p w14:paraId="1E705891"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Air passenger transport services</w:t>
            </w:r>
          </w:p>
        </w:tc>
      </w:tr>
      <w:tr w:rsidR="00A15569" w:rsidRPr="003F6AED" w14:paraId="53495119"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1BC9BDA"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55.1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0BB3B9E3"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Accommodation</w:t>
            </w:r>
          </w:p>
        </w:tc>
        <w:tc>
          <w:tcPr>
            <w:tcW w:w="4220" w:type="dxa"/>
            <w:tcBorders>
              <w:top w:val="single" w:sz="4" w:space="0" w:color="auto"/>
              <w:left w:val="single" w:sz="4" w:space="0" w:color="auto"/>
              <w:bottom w:val="single" w:sz="4" w:space="0" w:color="auto"/>
              <w:right w:val="single" w:sz="4" w:space="0" w:color="auto"/>
            </w:tcBorders>
            <w:noWrap/>
            <w:hideMark/>
          </w:tcPr>
          <w:p w14:paraId="08EEFC14"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Accommodation services for visitors</w:t>
            </w:r>
          </w:p>
        </w:tc>
      </w:tr>
      <w:tr w:rsidR="00A15569" w:rsidRPr="003F6AED" w14:paraId="760D1737"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EB91103"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55.2</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CCE6D44"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Accommodation</w:t>
            </w:r>
          </w:p>
        </w:tc>
        <w:tc>
          <w:tcPr>
            <w:tcW w:w="4220" w:type="dxa"/>
            <w:tcBorders>
              <w:top w:val="single" w:sz="4" w:space="0" w:color="auto"/>
              <w:left w:val="single" w:sz="4" w:space="0" w:color="auto"/>
              <w:bottom w:val="single" w:sz="4" w:space="0" w:color="auto"/>
              <w:right w:val="single" w:sz="4" w:space="0" w:color="auto"/>
            </w:tcBorders>
            <w:noWrap/>
            <w:hideMark/>
          </w:tcPr>
          <w:p w14:paraId="7642A6FC"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Accommodation services for visitors</w:t>
            </w:r>
          </w:p>
        </w:tc>
      </w:tr>
      <w:tr w:rsidR="00A15569" w:rsidRPr="003F6AED" w14:paraId="2D4AC026"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F409AFA"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55.3</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1C866EB8"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Accommodation</w:t>
            </w:r>
          </w:p>
        </w:tc>
        <w:tc>
          <w:tcPr>
            <w:tcW w:w="4220" w:type="dxa"/>
            <w:tcBorders>
              <w:top w:val="single" w:sz="4" w:space="0" w:color="auto"/>
              <w:left w:val="single" w:sz="4" w:space="0" w:color="auto"/>
              <w:bottom w:val="single" w:sz="4" w:space="0" w:color="auto"/>
              <w:right w:val="single" w:sz="4" w:space="0" w:color="auto"/>
            </w:tcBorders>
            <w:noWrap/>
            <w:hideMark/>
          </w:tcPr>
          <w:p w14:paraId="6C525318"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Accommodation services for visitors</w:t>
            </w:r>
          </w:p>
        </w:tc>
      </w:tr>
      <w:tr w:rsidR="00A15569" w:rsidRPr="003F6AED" w14:paraId="5B8E18E1"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7BA322B"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55.9</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2D237696"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Accommodation</w:t>
            </w:r>
          </w:p>
        </w:tc>
        <w:tc>
          <w:tcPr>
            <w:tcW w:w="4220" w:type="dxa"/>
            <w:tcBorders>
              <w:top w:val="single" w:sz="4" w:space="0" w:color="auto"/>
              <w:left w:val="single" w:sz="4" w:space="0" w:color="auto"/>
              <w:bottom w:val="single" w:sz="4" w:space="0" w:color="auto"/>
              <w:right w:val="single" w:sz="4" w:space="0" w:color="auto"/>
            </w:tcBorders>
            <w:noWrap/>
            <w:hideMark/>
          </w:tcPr>
          <w:p w14:paraId="44891F99"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Accommodation services for visitors</w:t>
            </w:r>
          </w:p>
        </w:tc>
      </w:tr>
      <w:tr w:rsidR="00A15569" w:rsidRPr="003F6AED" w14:paraId="284462D4"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55D69F2"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56.1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1BB64C92"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Food and beverage service activities</w:t>
            </w:r>
          </w:p>
        </w:tc>
        <w:tc>
          <w:tcPr>
            <w:tcW w:w="4220" w:type="dxa"/>
            <w:tcBorders>
              <w:top w:val="single" w:sz="4" w:space="0" w:color="auto"/>
              <w:left w:val="single" w:sz="4" w:space="0" w:color="auto"/>
              <w:bottom w:val="single" w:sz="4" w:space="0" w:color="auto"/>
              <w:right w:val="single" w:sz="4" w:space="0" w:color="auto"/>
            </w:tcBorders>
            <w:noWrap/>
            <w:vAlign w:val="bottom"/>
            <w:hideMark/>
          </w:tcPr>
          <w:p w14:paraId="3BA446FE"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Food and beverage serving activities</w:t>
            </w:r>
          </w:p>
        </w:tc>
      </w:tr>
      <w:tr w:rsidR="00A15569" w:rsidRPr="003F6AED" w14:paraId="7D8C3723"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2902FB6"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56.21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0834B02"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Food and beverage service activities</w:t>
            </w:r>
          </w:p>
        </w:tc>
        <w:tc>
          <w:tcPr>
            <w:tcW w:w="4220" w:type="dxa"/>
            <w:tcBorders>
              <w:top w:val="single" w:sz="4" w:space="0" w:color="auto"/>
              <w:left w:val="single" w:sz="4" w:space="0" w:color="auto"/>
              <w:bottom w:val="single" w:sz="4" w:space="0" w:color="auto"/>
              <w:right w:val="single" w:sz="4" w:space="0" w:color="auto"/>
            </w:tcBorders>
            <w:noWrap/>
            <w:vAlign w:val="bottom"/>
            <w:hideMark/>
          </w:tcPr>
          <w:p w14:paraId="57E16929"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Food and beverage serving activities</w:t>
            </w:r>
          </w:p>
        </w:tc>
      </w:tr>
      <w:tr w:rsidR="00A15569" w:rsidRPr="003F6AED" w14:paraId="1A9E6DA5"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072C337A"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56.29</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45BF893D"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Food and beverage service activities</w:t>
            </w:r>
          </w:p>
        </w:tc>
        <w:tc>
          <w:tcPr>
            <w:tcW w:w="4220" w:type="dxa"/>
            <w:tcBorders>
              <w:top w:val="single" w:sz="4" w:space="0" w:color="auto"/>
              <w:left w:val="single" w:sz="4" w:space="0" w:color="auto"/>
              <w:bottom w:val="single" w:sz="4" w:space="0" w:color="auto"/>
              <w:right w:val="single" w:sz="4" w:space="0" w:color="auto"/>
            </w:tcBorders>
            <w:noWrap/>
            <w:vAlign w:val="bottom"/>
            <w:hideMark/>
          </w:tcPr>
          <w:p w14:paraId="6000D2A8"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Food and beverage serving activities</w:t>
            </w:r>
          </w:p>
        </w:tc>
      </w:tr>
      <w:tr w:rsidR="00A15569" w:rsidRPr="003F6AED" w14:paraId="72C11B73"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AE11B06"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56.3</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38D684FB"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Food and beverage service activities</w:t>
            </w:r>
          </w:p>
        </w:tc>
        <w:tc>
          <w:tcPr>
            <w:tcW w:w="4220" w:type="dxa"/>
            <w:tcBorders>
              <w:top w:val="single" w:sz="4" w:space="0" w:color="auto"/>
              <w:left w:val="single" w:sz="4" w:space="0" w:color="auto"/>
              <w:bottom w:val="single" w:sz="4" w:space="0" w:color="auto"/>
              <w:right w:val="single" w:sz="4" w:space="0" w:color="auto"/>
            </w:tcBorders>
            <w:noWrap/>
            <w:vAlign w:val="bottom"/>
            <w:hideMark/>
          </w:tcPr>
          <w:p w14:paraId="18B855D2"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Food and beverage serving activities</w:t>
            </w:r>
          </w:p>
        </w:tc>
      </w:tr>
      <w:tr w:rsidR="00A15569" w:rsidRPr="003F6AED" w14:paraId="46472EB0"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546F386"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68.2</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3DF9597C"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Renting and operating of own or leased real estate</w:t>
            </w:r>
          </w:p>
        </w:tc>
        <w:tc>
          <w:tcPr>
            <w:tcW w:w="4220" w:type="dxa"/>
            <w:tcBorders>
              <w:top w:val="single" w:sz="4" w:space="0" w:color="auto"/>
              <w:left w:val="single" w:sz="4" w:space="0" w:color="auto"/>
              <w:bottom w:val="single" w:sz="4" w:space="0" w:color="auto"/>
              <w:right w:val="single" w:sz="4" w:space="0" w:color="auto"/>
            </w:tcBorders>
            <w:noWrap/>
            <w:hideMark/>
          </w:tcPr>
          <w:p w14:paraId="21EAC2FD"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Exhibitions &amp; Conferences etc</w:t>
            </w:r>
          </w:p>
        </w:tc>
      </w:tr>
      <w:tr w:rsidR="00A15569" w:rsidRPr="003F6AED" w14:paraId="0E0CDF48"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3D6FA6B"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77.11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951A499"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Renting and leasing of cars and light motor vehicles</w:t>
            </w:r>
          </w:p>
        </w:tc>
        <w:tc>
          <w:tcPr>
            <w:tcW w:w="4220" w:type="dxa"/>
            <w:tcBorders>
              <w:top w:val="single" w:sz="4" w:space="0" w:color="auto"/>
              <w:left w:val="single" w:sz="4" w:space="0" w:color="auto"/>
              <w:bottom w:val="single" w:sz="4" w:space="0" w:color="auto"/>
              <w:right w:val="single" w:sz="4" w:space="0" w:color="auto"/>
            </w:tcBorders>
            <w:noWrap/>
            <w:hideMark/>
          </w:tcPr>
          <w:p w14:paraId="2C247798"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Transport equipment rental services</w:t>
            </w:r>
          </w:p>
        </w:tc>
      </w:tr>
      <w:tr w:rsidR="00A15569" w:rsidRPr="003F6AED" w14:paraId="53C22CCF"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EDE9790"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77.21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C6930F3"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 xml:space="preserve">Renting and leasing of recreational and sports goods </w:t>
            </w:r>
          </w:p>
        </w:tc>
        <w:tc>
          <w:tcPr>
            <w:tcW w:w="4220" w:type="dxa"/>
            <w:tcBorders>
              <w:top w:val="single" w:sz="4" w:space="0" w:color="auto"/>
              <w:left w:val="single" w:sz="4" w:space="0" w:color="auto"/>
              <w:bottom w:val="single" w:sz="4" w:space="0" w:color="auto"/>
              <w:right w:val="single" w:sz="4" w:space="0" w:color="auto"/>
            </w:tcBorders>
            <w:noWrap/>
            <w:hideMark/>
          </w:tcPr>
          <w:p w14:paraId="4A87B89D"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Sport and recreation activities</w:t>
            </w:r>
          </w:p>
        </w:tc>
      </w:tr>
      <w:tr w:rsidR="00A15569" w:rsidRPr="003F6AED" w14:paraId="079F6B3E"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B3DEFDE"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77.34</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7227FC59"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Renting and leasing of water transport equipment</w:t>
            </w:r>
          </w:p>
        </w:tc>
        <w:tc>
          <w:tcPr>
            <w:tcW w:w="4220" w:type="dxa"/>
            <w:tcBorders>
              <w:top w:val="single" w:sz="4" w:space="0" w:color="auto"/>
              <w:left w:val="single" w:sz="4" w:space="0" w:color="auto"/>
              <w:bottom w:val="single" w:sz="4" w:space="0" w:color="auto"/>
              <w:right w:val="single" w:sz="4" w:space="0" w:color="auto"/>
            </w:tcBorders>
            <w:noWrap/>
            <w:hideMark/>
          </w:tcPr>
          <w:p w14:paraId="0308E755"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Transport equipment rental services</w:t>
            </w:r>
          </w:p>
        </w:tc>
      </w:tr>
      <w:tr w:rsidR="00A15569" w:rsidRPr="003F6AED" w14:paraId="45EA0A6D"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09E1E852"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77.35</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3A9A3E23"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Renting and leasing of air transport equipment</w:t>
            </w:r>
          </w:p>
        </w:tc>
        <w:tc>
          <w:tcPr>
            <w:tcW w:w="4220" w:type="dxa"/>
            <w:tcBorders>
              <w:top w:val="single" w:sz="4" w:space="0" w:color="auto"/>
              <w:left w:val="single" w:sz="4" w:space="0" w:color="auto"/>
              <w:bottom w:val="single" w:sz="4" w:space="0" w:color="auto"/>
              <w:right w:val="single" w:sz="4" w:space="0" w:color="auto"/>
            </w:tcBorders>
            <w:noWrap/>
            <w:hideMark/>
          </w:tcPr>
          <w:p w14:paraId="4A4EA3AD"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Transport equipment rental services</w:t>
            </w:r>
          </w:p>
        </w:tc>
      </w:tr>
      <w:tr w:rsidR="00A15569" w:rsidRPr="003F6AED" w14:paraId="4E3D4044"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E9EC4A0"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79.11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6BE9FD79"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Travel agency and tour operator activities</w:t>
            </w:r>
          </w:p>
        </w:tc>
        <w:tc>
          <w:tcPr>
            <w:tcW w:w="4220" w:type="dxa"/>
            <w:tcBorders>
              <w:top w:val="single" w:sz="4" w:space="0" w:color="auto"/>
              <w:left w:val="single" w:sz="4" w:space="0" w:color="auto"/>
              <w:bottom w:val="single" w:sz="4" w:space="0" w:color="auto"/>
              <w:right w:val="single" w:sz="4" w:space="0" w:color="auto"/>
            </w:tcBorders>
            <w:noWrap/>
            <w:hideMark/>
          </w:tcPr>
          <w:p w14:paraId="0AADF283"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Travel agencies &amp; other reservation services</w:t>
            </w:r>
          </w:p>
        </w:tc>
      </w:tr>
      <w:tr w:rsidR="00A15569" w:rsidRPr="003F6AED" w14:paraId="1162187C"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ED73EC8"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79.12</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42903C79"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Travel agency and tour operator activities</w:t>
            </w:r>
          </w:p>
        </w:tc>
        <w:tc>
          <w:tcPr>
            <w:tcW w:w="4220" w:type="dxa"/>
            <w:tcBorders>
              <w:top w:val="single" w:sz="4" w:space="0" w:color="auto"/>
              <w:left w:val="single" w:sz="4" w:space="0" w:color="auto"/>
              <w:bottom w:val="single" w:sz="4" w:space="0" w:color="auto"/>
              <w:right w:val="single" w:sz="4" w:space="0" w:color="auto"/>
            </w:tcBorders>
            <w:noWrap/>
            <w:hideMark/>
          </w:tcPr>
          <w:p w14:paraId="326CC22D"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Travel agencies &amp; other reservation services</w:t>
            </w:r>
          </w:p>
        </w:tc>
      </w:tr>
      <w:tr w:rsidR="00A15569" w:rsidRPr="003F6AED" w14:paraId="518002C0"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B52023E"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79.9</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142D0361"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Other reservation service and related activities</w:t>
            </w:r>
          </w:p>
        </w:tc>
        <w:tc>
          <w:tcPr>
            <w:tcW w:w="4220" w:type="dxa"/>
            <w:tcBorders>
              <w:top w:val="single" w:sz="4" w:space="0" w:color="auto"/>
              <w:left w:val="single" w:sz="4" w:space="0" w:color="auto"/>
              <w:bottom w:val="single" w:sz="4" w:space="0" w:color="auto"/>
              <w:right w:val="single" w:sz="4" w:space="0" w:color="auto"/>
            </w:tcBorders>
            <w:noWrap/>
            <w:hideMark/>
          </w:tcPr>
          <w:p w14:paraId="1DE767A6"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Travel agencies &amp; other reservation services</w:t>
            </w:r>
          </w:p>
        </w:tc>
      </w:tr>
      <w:tr w:rsidR="00A15569" w:rsidRPr="003F6AED" w14:paraId="05A25E8A"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6F6697A"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82.3</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26392C1D"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Organisation of conventions and trade shows</w:t>
            </w:r>
          </w:p>
        </w:tc>
        <w:tc>
          <w:tcPr>
            <w:tcW w:w="4220" w:type="dxa"/>
            <w:tcBorders>
              <w:top w:val="single" w:sz="4" w:space="0" w:color="auto"/>
              <w:left w:val="single" w:sz="4" w:space="0" w:color="auto"/>
              <w:bottom w:val="single" w:sz="4" w:space="0" w:color="auto"/>
              <w:right w:val="single" w:sz="4" w:space="0" w:color="auto"/>
            </w:tcBorders>
            <w:noWrap/>
            <w:hideMark/>
          </w:tcPr>
          <w:p w14:paraId="7A5E1040"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Exhibitions &amp; Conferences etc</w:t>
            </w:r>
          </w:p>
        </w:tc>
      </w:tr>
      <w:tr w:rsidR="00A15569" w:rsidRPr="003F6AED" w14:paraId="0546537F"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1118E34"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90.01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98931F6"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Performing arts</w:t>
            </w:r>
          </w:p>
        </w:tc>
        <w:tc>
          <w:tcPr>
            <w:tcW w:w="4220" w:type="dxa"/>
            <w:tcBorders>
              <w:top w:val="single" w:sz="4" w:space="0" w:color="auto"/>
              <w:left w:val="single" w:sz="4" w:space="0" w:color="auto"/>
              <w:bottom w:val="single" w:sz="4" w:space="0" w:color="auto"/>
              <w:right w:val="single" w:sz="4" w:space="0" w:color="auto"/>
            </w:tcBorders>
            <w:noWrap/>
            <w:hideMark/>
          </w:tcPr>
          <w:p w14:paraId="7F4E98BC"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Cultural activities</w:t>
            </w:r>
          </w:p>
        </w:tc>
      </w:tr>
      <w:tr w:rsidR="00A15569" w:rsidRPr="003F6AED" w14:paraId="30A2A22E"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5FDD187"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90.02</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255C1032"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Support activities to performing arts</w:t>
            </w:r>
          </w:p>
        </w:tc>
        <w:tc>
          <w:tcPr>
            <w:tcW w:w="4220" w:type="dxa"/>
            <w:tcBorders>
              <w:top w:val="single" w:sz="4" w:space="0" w:color="auto"/>
              <w:left w:val="single" w:sz="4" w:space="0" w:color="auto"/>
              <w:bottom w:val="single" w:sz="4" w:space="0" w:color="auto"/>
              <w:right w:val="single" w:sz="4" w:space="0" w:color="auto"/>
            </w:tcBorders>
            <w:noWrap/>
            <w:hideMark/>
          </w:tcPr>
          <w:p w14:paraId="57E61439"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Cultural activities</w:t>
            </w:r>
          </w:p>
        </w:tc>
      </w:tr>
      <w:tr w:rsidR="00A15569" w:rsidRPr="003F6AED" w14:paraId="0B08BAB5"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A347F86"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90.03</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7B0D1616"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Artistic creation</w:t>
            </w:r>
          </w:p>
        </w:tc>
        <w:tc>
          <w:tcPr>
            <w:tcW w:w="4220" w:type="dxa"/>
            <w:tcBorders>
              <w:top w:val="single" w:sz="4" w:space="0" w:color="auto"/>
              <w:left w:val="single" w:sz="4" w:space="0" w:color="auto"/>
              <w:bottom w:val="single" w:sz="4" w:space="0" w:color="auto"/>
              <w:right w:val="single" w:sz="4" w:space="0" w:color="auto"/>
            </w:tcBorders>
            <w:noWrap/>
            <w:hideMark/>
          </w:tcPr>
          <w:p w14:paraId="4015451A"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Cultural activities</w:t>
            </w:r>
          </w:p>
        </w:tc>
      </w:tr>
      <w:tr w:rsidR="00A15569" w:rsidRPr="003F6AED" w14:paraId="3F016F06"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8EF776F"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90.04</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45C5DAAE"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Operation of arts facilities</w:t>
            </w:r>
          </w:p>
        </w:tc>
        <w:tc>
          <w:tcPr>
            <w:tcW w:w="4220" w:type="dxa"/>
            <w:tcBorders>
              <w:top w:val="single" w:sz="4" w:space="0" w:color="auto"/>
              <w:left w:val="single" w:sz="4" w:space="0" w:color="auto"/>
              <w:bottom w:val="single" w:sz="4" w:space="0" w:color="auto"/>
              <w:right w:val="single" w:sz="4" w:space="0" w:color="auto"/>
            </w:tcBorders>
            <w:noWrap/>
            <w:hideMark/>
          </w:tcPr>
          <w:p w14:paraId="52631AA1"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Cultural activities</w:t>
            </w:r>
          </w:p>
        </w:tc>
      </w:tr>
      <w:tr w:rsidR="00A15569" w:rsidRPr="003F6AED" w14:paraId="2631D490"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50D1F88"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91.02</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37F82E4"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Museum activities</w:t>
            </w:r>
          </w:p>
        </w:tc>
        <w:tc>
          <w:tcPr>
            <w:tcW w:w="4220" w:type="dxa"/>
            <w:tcBorders>
              <w:top w:val="single" w:sz="4" w:space="0" w:color="auto"/>
              <w:left w:val="single" w:sz="4" w:space="0" w:color="auto"/>
              <w:bottom w:val="single" w:sz="4" w:space="0" w:color="auto"/>
              <w:right w:val="single" w:sz="4" w:space="0" w:color="auto"/>
            </w:tcBorders>
            <w:noWrap/>
            <w:hideMark/>
          </w:tcPr>
          <w:p w14:paraId="5DCD408A"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Cultural activities</w:t>
            </w:r>
          </w:p>
        </w:tc>
      </w:tr>
      <w:tr w:rsidR="00A15569" w:rsidRPr="003F6AED" w14:paraId="039B15FB"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0B45767"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91.03</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0189E203"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Operation of historical sites and buildings and similar visitor attractions</w:t>
            </w:r>
          </w:p>
        </w:tc>
        <w:tc>
          <w:tcPr>
            <w:tcW w:w="4220" w:type="dxa"/>
            <w:tcBorders>
              <w:top w:val="single" w:sz="4" w:space="0" w:color="auto"/>
              <w:left w:val="single" w:sz="4" w:space="0" w:color="auto"/>
              <w:bottom w:val="single" w:sz="4" w:space="0" w:color="auto"/>
              <w:right w:val="single" w:sz="4" w:space="0" w:color="auto"/>
            </w:tcBorders>
            <w:noWrap/>
            <w:hideMark/>
          </w:tcPr>
          <w:p w14:paraId="21B04D88"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Cultural activities</w:t>
            </w:r>
          </w:p>
        </w:tc>
      </w:tr>
      <w:tr w:rsidR="00A15569" w:rsidRPr="003F6AED" w14:paraId="57E1D510"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FA6E64E"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91.04</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70DE35A8"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Botanical and zoological gardens and nature reserve activities</w:t>
            </w:r>
          </w:p>
        </w:tc>
        <w:tc>
          <w:tcPr>
            <w:tcW w:w="4220" w:type="dxa"/>
            <w:tcBorders>
              <w:top w:val="single" w:sz="4" w:space="0" w:color="auto"/>
              <w:left w:val="single" w:sz="4" w:space="0" w:color="auto"/>
              <w:bottom w:val="single" w:sz="4" w:space="0" w:color="auto"/>
              <w:right w:val="single" w:sz="4" w:space="0" w:color="auto"/>
            </w:tcBorders>
            <w:noWrap/>
            <w:hideMark/>
          </w:tcPr>
          <w:p w14:paraId="17BD653F"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Cultural activities</w:t>
            </w:r>
          </w:p>
        </w:tc>
      </w:tr>
      <w:tr w:rsidR="00A15569" w:rsidRPr="003F6AED" w14:paraId="34288D26"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0DB7A2FA"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92</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8F41454"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Gambling and betting activities</w:t>
            </w:r>
          </w:p>
        </w:tc>
        <w:tc>
          <w:tcPr>
            <w:tcW w:w="4220" w:type="dxa"/>
            <w:tcBorders>
              <w:top w:val="single" w:sz="4" w:space="0" w:color="auto"/>
              <w:left w:val="single" w:sz="4" w:space="0" w:color="auto"/>
              <w:bottom w:val="single" w:sz="4" w:space="0" w:color="auto"/>
              <w:right w:val="single" w:sz="4" w:space="0" w:color="auto"/>
            </w:tcBorders>
            <w:noWrap/>
            <w:hideMark/>
          </w:tcPr>
          <w:p w14:paraId="26BCCD9B"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Sport and recreation activities</w:t>
            </w:r>
          </w:p>
        </w:tc>
      </w:tr>
      <w:tr w:rsidR="00A15569" w:rsidRPr="003F6AED" w14:paraId="4DF9D4B9"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2BBBC7B"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93.11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473A6DB6"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Operation of sports facilities</w:t>
            </w:r>
          </w:p>
        </w:tc>
        <w:tc>
          <w:tcPr>
            <w:tcW w:w="4220" w:type="dxa"/>
            <w:tcBorders>
              <w:top w:val="single" w:sz="4" w:space="0" w:color="auto"/>
              <w:left w:val="single" w:sz="4" w:space="0" w:color="auto"/>
              <w:bottom w:val="single" w:sz="4" w:space="0" w:color="auto"/>
              <w:right w:val="single" w:sz="4" w:space="0" w:color="auto"/>
            </w:tcBorders>
            <w:noWrap/>
            <w:hideMark/>
          </w:tcPr>
          <w:p w14:paraId="278FAD58"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Sport and recreation activities</w:t>
            </w:r>
          </w:p>
        </w:tc>
      </w:tr>
      <w:tr w:rsidR="00A15569" w:rsidRPr="003F6AED" w14:paraId="1ED99953"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04628930"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93.19</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5335B0F5"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Other sports activities</w:t>
            </w:r>
          </w:p>
        </w:tc>
        <w:tc>
          <w:tcPr>
            <w:tcW w:w="4220" w:type="dxa"/>
            <w:tcBorders>
              <w:top w:val="single" w:sz="4" w:space="0" w:color="auto"/>
              <w:left w:val="single" w:sz="4" w:space="0" w:color="auto"/>
              <w:bottom w:val="single" w:sz="4" w:space="0" w:color="auto"/>
              <w:right w:val="single" w:sz="4" w:space="0" w:color="auto"/>
            </w:tcBorders>
            <w:noWrap/>
            <w:hideMark/>
          </w:tcPr>
          <w:p w14:paraId="4DD27B86"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Sport and recreation activities</w:t>
            </w:r>
          </w:p>
        </w:tc>
      </w:tr>
      <w:tr w:rsidR="00A15569" w:rsidRPr="003F6AED" w14:paraId="564F4E9D"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CDBD03C"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93.21</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37D0416C"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Activities of amusement parks and theme parks</w:t>
            </w:r>
          </w:p>
        </w:tc>
        <w:tc>
          <w:tcPr>
            <w:tcW w:w="4220" w:type="dxa"/>
            <w:tcBorders>
              <w:top w:val="single" w:sz="4" w:space="0" w:color="auto"/>
              <w:left w:val="single" w:sz="4" w:space="0" w:color="auto"/>
              <w:bottom w:val="single" w:sz="4" w:space="0" w:color="auto"/>
              <w:right w:val="single" w:sz="4" w:space="0" w:color="auto"/>
            </w:tcBorders>
            <w:noWrap/>
            <w:hideMark/>
          </w:tcPr>
          <w:p w14:paraId="4B6AABD8"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Sport and recreation activities</w:t>
            </w:r>
          </w:p>
        </w:tc>
      </w:tr>
      <w:tr w:rsidR="00A15569" w:rsidRPr="003F6AED" w14:paraId="7BB9C863" w14:textId="77777777" w:rsidTr="00A15569">
        <w:trPr>
          <w:trHeight w:val="292"/>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B87D260" w14:textId="77777777" w:rsidR="00A15569" w:rsidRPr="003F6AED" w:rsidRDefault="00A15569">
            <w:pPr>
              <w:spacing w:after="0" w:line="240" w:lineRule="auto"/>
              <w:jc w:val="right"/>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93.29</w:t>
            </w:r>
          </w:p>
        </w:tc>
        <w:tc>
          <w:tcPr>
            <w:tcW w:w="4791" w:type="dxa"/>
            <w:tcBorders>
              <w:top w:val="single" w:sz="4" w:space="0" w:color="auto"/>
              <w:left w:val="single" w:sz="4" w:space="0" w:color="auto"/>
              <w:bottom w:val="single" w:sz="4" w:space="0" w:color="auto"/>
              <w:right w:val="single" w:sz="4" w:space="0" w:color="auto"/>
            </w:tcBorders>
            <w:noWrap/>
            <w:vAlign w:val="bottom"/>
            <w:hideMark/>
          </w:tcPr>
          <w:p w14:paraId="649E7195" w14:textId="77777777" w:rsidR="00A15569" w:rsidRPr="003F6AED" w:rsidRDefault="00A15569">
            <w:pPr>
              <w:spacing w:after="0" w:line="240" w:lineRule="auto"/>
              <w:rPr>
                <w:rFonts w:ascii="Arial" w:eastAsia="Times New Roman" w:hAnsi="Arial" w:cs="Arial"/>
                <w:color w:val="000000"/>
                <w:sz w:val="20"/>
                <w:szCs w:val="20"/>
                <w:lang w:eastAsia="en-GB"/>
              </w:rPr>
            </w:pPr>
            <w:r w:rsidRPr="003F6AED">
              <w:rPr>
                <w:rFonts w:ascii="Arial" w:eastAsia="Times New Roman" w:hAnsi="Arial" w:cs="Arial"/>
                <w:color w:val="000000"/>
                <w:sz w:val="20"/>
                <w:szCs w:val="20"/>
                <w:lang w:eastAsia="en-GB"/>
              </w:rPr>
              <w:t>Other amusement and recreation activities</w:t>
            </w:r>
          </w:p>
        </w:tc>
        <w:tc>
          <w:tcPr>
            <w:tcW w:w="4220" w:type="dxa"/>
            <w:tcBorders>
              <w:top w:val="single" w:sz="4" w:space="0" w:color="auto"/>
              <w:left w:val="single" w:sz="4" w:space="0" w:color="auto"/>
              <w:bottom w:val="single" w:sz="4" w:space="0" w:color="auto"/>
              <w:right w:val="single" w:sz="4" w:space="0" w:color="auto"/>
            </w:tcBorders>
            <w:noWrap/>
            <w:hideMark/>
          </w:tcPr>
          <w:p w14:paraId="2D7850A0" w14:textId="77777777" w:rsidR="00A15569" w:rsidRPr="003F6AED" w:rsidRDefault="00A15569">
            <w:pPr>
              <w:spacing w:after="0" w:line="240" w:lineRule="auto"/>
              <w:rPr>
                <w:rFonts w:ascii="Arial" w:eastAsia="Times New Roman" w:hAnsi="Arial" w:cs="Arial"/>
                <w:sz w:val="20"/>
                <w:szCs w:val="20"/>
                <w:lang w:eastAsia="en-GB"/>
              </w:rPr>
            </w:pPr>
            <w:r w:rsidRPr="003F6AED">
              <w:rPr>
                <w:rFonts w:ascii="Arial" w:eastAsia="Times New Roman" w:hAnsi="Arial" w:cs="Arial"/>
                <w:sz w:val="20"/>
                <w:szCs w:val="20"/>
                <w:lang w:eastAsia="en-GB"/>
              </w:rPr>
              <w:t>Sport and recreation activities</w:t>
            </w:r>
          </w:p>
        </w:tc>
      </w:tr>
    </w:tbl>
    <w:p w14:paraId="30C64F3B" w14:textId="77777777" w:rsidR="00CA2D4D" w:rsidRPr="003F6AED" w:rsidRDefault="00CA2D4D" w:rsidP="00D577C7">
      <w:pPr>
        <w:shd w:val="clear" w:color="auto" w:fill="FFFFFF"/>
        <w:spacing w:after="0" w:line="240" w:lineRule="auto"/>
        <w:jc w:val="both"/>
        <w:rPr>
          <w:rFonts w:ascii="Arial" w:hAnsi="Arial" w:cs="Arial"/>
          <w:b/>
          <w:sz w:val="20"/>
          <w:szCs w:val="20"/>
        </w:rPr>
      </w:pPr>
    </w:p>
    <w:sectPr w:rsidR="00CA2D4D" w:rsidRPr="003F6AED" w:rsidSect="00F6461D">
      <w:headerReference w:type="even" r:id="rId16"/>
      <w:headerReference w:type="default" r:id="rId17"/>
      <w:footerReference w:type="even" r:id="rId18"/>
      <w:footerReference w:type="default" r:id="rId19"/>
      <w:headerReference w:type="first" r:id="rId20"/>
      <w:footerReference w:type="first" r:id="rId21"/>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D0252" w14:textId="77777777" w:rsidR="0084339D" w:rsidRDefault="0084339D" w:rsidP="00BD5A9E">
      <w:pPr>
        <w:spacing w:after="0" w:line="240" w:lineRule="auto"/>
      </w:pPr>
      <w:r>
        <w:separator/>
      </w:r>
    </w:p>
  </w:endnote>
  <w:endnote w:type="continuationSeparator" w:id="0">
    <w:p w14:paraId="0EAFE31C" w14:textId="77777777" w:rsidR="0084339D" w:rsidRDefault="0084339D" w:rsidP="00BD5A9E">
      <w:pPr>
        <w:spacing w:after="0" w:line="240" w:lineRule="auto"/>
      </w:pPr>
      <w:r>
        <w:continuationSeparator/>
      </w:r>
    </w:p>
  </w:endnote>
  <w:endnote w:type="continuationNotice" w:id="1">
    <w:p w14:paraId="32029D76" w14:textId="77777777" w:rsidR="0084339D" w:rsidRDefault="00843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5DFF" w14:textId="77777777" w:rsidR="00BB4DA7" w:rsidRDefault="00BB4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AAC8" w14:textId="77777777" w:rsidR="00BB4DA7" w:rsidRDefault="00BB4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7DC5" w14:textId="77777777" w:rsidR="00BB4DA7" w:rsidRDefault="00BB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3E8D" w14:textId="77777777" w:rsidR="0084339D" w:rsidRDefault="0084339D" w:rsidP="00BD5A9E">
      <w:pPr>
        <w:spacing w:after="0" w:line="240" w:lineRule="auto"/>
      </w:pPr>
      <w:r>
        <w:separator/>
      </w:r>
    </w:p>
  </w:footnote>
  <w:footnote w:type="continuationSeparator" w:id="0">
    <w:p w14:paraId="708E252C" w14:textId="77777777" w:rsidR="0084339D" w:rsidRDefault="0084339D" w:rsidP="00BD5A9E">
      <w:pPr>
        <w:spacing w:after="0" w:line="240" w:lineRule="auto"/>
      </w:pPr>
      <w:r>
        <w:continuationSeparator/>
      </w:r>
    </w:p>
  </w:footnote>
  <w:footnote w:type="continuationNotice" w:id="1">
    <w:p w14:paraId="41307BEA" w14:textId="77777777" w:rsidR="0084339D" w:rsidRDefault="0084339D">
      <w:pPr>
        <w:spacing w:after="0" w:line="240" w:lineRule="auto"/>
      </w:pPr>
    </w:p>
  </w:footnote>
  <w:footnote w:id="2">
    <w:p w14:paraId="3BD4D455" w14:textId="77777777" w:rsidR="001F56B5" w:rsidRPr="00B56611" w:rsidRDefault="001F56B5" w:rsidP="00BA21CC">
      <w:pPr>
        <w:pStyle w:val="FootnoteText"/>
        <w:rPr>
          <w:i/>
        </w:rPr>
      </w:pPr>
      <w:r w:rsidRPr="006E79ED">
        <w:rPr>
          <w:rStyle w:val="FootnoteReference"/>
          <w:sz w:val="16"/>
          <w:szCs w:val="16"/>
        </w:rPr>
        <w:footnoteRef/>
      </w:r>
      <w:r w:rsidRPr="006E79ED">
        <w:rPr>
          <w:sz w:val="16"/>
          <w:szCs w:val="16"/>
        </w:rPr>
        <w:t xml:space="preserve"> </w:t>
      </w:r>
      <w:hyperlink r:id="rId1" w:history="1">
        <w:r w:rsidRPr="00B56611">
          <w:rPr>
            <w:rStyle w:val="Hyperlink"/>
            <w:i/>
          </w:rPr>
          <w:t>Coronavirus and the economic impacts on the UK, 23 April 2020</w:t>
        </w:r>
      </w:hyperlink>
      <w:r w:rsidRPr="00B56611">
        <w:rPr>
          <w:i/>
        </w:rPr>
        <w:t>, ONS</w:t>
      </w:r>
    </w:p>
  </w:footnote>
  <w:footnote w:id="3">
    <w:p w14:paraId="06F74F47" w14:textId="77777777" w:rsidR="001F56B5" w:rsidRPr="00B56611" w:rsidRDefault="001F56B5" w:rsidP="00BA21CC">
      <w:pPr>
        <w:pStyle w:val="FootnoteText"/>
        <w:rPr>
          <w:i/>
        </w:rPr>
      </w:pPr>
      <w:r w:rsidRPr="00B56611">
        <w:rPr>
          <w:rStyle w:val="FootnoteReference"/>
          <w:i/>
        </w:rPr>
        <w:footnoteRef/>
      </w:r>
      <w:r w:rsidRPr="00B56611">
        <w:rPr>
          <w:i/>
        </w:rPr>
        <w:t xml:space="preserve"> There are 38 LEP-led, Government governed Hubs </w:t>
      </w:r>
      <w:r w:rsidRPr="00B56611">
        <w:rPr>
          <w:rFonts w:eastAsia="Times New Roman"/>
          <w:i/>
        </w:rPr>
        <w:t xml:space="preserve">Each LEP has a Growth Hub, they are established and provides a single point of contact for businesses to get support. </w:t>
      </w:r>
      <w:r w:rsidRPr="00B56611">
        <w:rPr>
          <w:i/>
        </w:rPr>
        <w:t xml:space="preserve"> </w:t>
      </w:r>
      <w:hyperlink r:id="rId2" w:history="1">
        <w:r w:rsidRPr="00B56611">
          <w:rPr>
            <w:rStyle w:val="Hyperlink"/>
            <w:i/>
          </w:rPr>
          <w:t>https://www.lepnetwork.net/growth-hubs/</w:t>
        </w:r>
      </w:hyperlink>
    </w:p>
  </w:footnote>
  <w:footnote w:id="4">
    <w:p w14:paraId="1B8DD871" w14:textId="61A05045" w:rsidR="001F56B5" w:rsidRPr="00BE28F9" w:rsidRDefault="001F56B5" w:rsidP="00BE28F9">
      <w:pPr>
        <w:autoSpaceDE w:val="0"/>
        <w:autoSpaceDN w:val="0"/>
        <w:rPr>
          <w:i/>
        </w:rPr>
      </w:pPr>
      <w:r>
        <w:rPr>
          <w:rStyle w:val="FootnoteReference"/>
        </w:rPr>
        <w:footnoteRef/>
      </w:r>
      <w:r>
        <w:t xml:space="preserve"> </w:t>
      </w:r>
      <w:r w:rsidRPr="00BE28F9">
        <w:rPr>
          <w:i/>
          <w:sz w:val="20"/>
          <w:szCs w:val="20"/>
        </w:rPr>
        <w:t xml:space="preserve">This should also include ensuring that </w:t>
      </w:r>
      <w:r w:rsidRPr="00BE28F9">
        <w:rPr>
          <w:i/>
          <w:iCs/>
          <w:sz w:val="20"/>
          <w:szCs w:val="20"/>
          <w:lang w:eastAsia="en-GB"/>
        </w:rPr>
        <w:t>undertakings are not in difficulty (within the meaning of Article 2(18) of the General Block Exemption Regulation) on 31 December 2019</w:t>
      </w:r>
      <w:r>
        <w:rPr>
          <w:i/>
          <w:iCs/>
          <w:sz w:val="20"/>
          <w:szCs w:val="20"/>
          <w:lang w:eastAsia="en-GB"/>
        </w:rPr>
        <w:t xml:space="preserve"> as per the </w:t>
      </w:r>
      <w:hyperlink r:id="rId3" w:history="1">
        <w:r w:rsidRPr="004370FE">
          <w:rPr>
            <w:rStyle w:val="Hyperlink"/>
            <w:i/>
            <w:iCs/>
            <w:sz w:val="20"/>
            <w:szCs w:val="20"/>
            <w:lang w:eastAsia="en-GB"/>
          </w:rPr>
          <w:t>EC’s Temporary Framework for State Aid Measures</w:t>
        </w:r>
      </w:hyperlink>
      <w:r>
        <w:rPr>
          <w:i/>
          <w:iCs/>
          <w:sz w:val="20"/>
          <w:szCs w:val="20"/>
          <w:lang w:eastAsia="en-GB"/>
        </w:rPr>
        <w:t xml:space="preserve"> </w:t>
      </w:r>
    </w:p>
  </w:footnote>
  <w:footnote w:id="5">
    <w:p w14:paraId="7609454F" w14:textId="77777777" w:rsidR="001F56B5" w:rsidRPr="00BE28F9" w:rsidRDefault="001F56B5" w:rsidP="001127BE">
      <w:pPr>
        <w:pStyle w:val="FootnoteText"/>
        <w:rPr>
          <w:i/>
        </w:rPr>
      </w:pPr>
      <w:r>
        <w:rPr>
          <w:rStyle w:val="FootnoteReference"/>
        </w:rPr>
        <w:footnoteRef/>
      </w:r>
      <w:r>
        <w:t xml:space="preserve"> </w:t>
      </w:r>
      <w:r w:rsidRPr="00BE28F9">
        <w:rPr>
          <w:i/>
        </w:rPr>
        <w:t>As per the updated ESIF-Form-1-013 ERDF Summative Assessment Data Monitoring Template v3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A028" w14:textId="77777777" w:rsidR="00BB4DA7" w:rsidRDefault="00BB4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06348"/>
      <w:docPartObj>
        <w:docPartGallery w:val="Watermarks"/>
        <w:docPartUnique/>
      </w:docPartObj>
    </w:sdtPr>
    <w:sdtEndPr/>
    <w:sdtContent>
      <w:p w14:paraId="58577C66" w14:textId="5E42B2D4" w:rsidR="001F56B5" w:rsidRDefault="0084339D" w:rsidP="00055A69">
        <w:pPr>
          <w:pStyle w:val="Header"/>
          <w:jc w:val="right"/>
        </w:pPr>
        <w:r>
          <w:rPr>
            <w:noProof/>
          </w:rPr>
          <w:pict w14:anchorId="71F3B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2F4C3198" w14:textId="06D94097" w:rsidR="001F56B5" w:rsidRDefault="001F5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2FE9" w14:textId="77777777" w:rsidR="00BB4DA7" w:rsidRDefault="00BB4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567"/>
    <w:multiLevelType w:val="hybridMultilevel"/>
    <w:tmpl w:val="3594D6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826B6"/>
    <w:multiLevelType w:val="hybridMultilevel"/>
    <w:tmpl w:val="8ABE262C"/>
    <w:lvl w:ilvl="0" w:tplc="28B0634E">
      <w:start w:val="2"/>
      <w:numFmt w:val="bullet"/>
      <w:lvlText w:val="-"/>
      <w:lvlJc w:val="left"/>
      <w:pPr>
        <w:ind w:left="1800" w:hanging="360"/>
      </w:pPr>
      <w:rPr>
        <w:rFonts w:ascii="Arial" w:eastAsia="Calibri" w:hAnsi="Arial" w:cs="Arial" w:hint="default"/>
      </w:rPr>
    </w:lvl>
    <w:lvl w:ilvl="1" w:tplc="28B0634E">
      <w:start w:val="2"/>
      <w:numFmt w:val="bullet"/>
      <w:lvlText w:val="-"/>
      <w:lvlJc w:val="left"/>
      <w:pPr>
        <w:ind w:left="2520" w:hanging="360"/>
      </w:pPr>
      <w:rPr>
        <w:rFonts w:ascii="Arial" w:eastAsia="Calibr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351532"/>
    <w:multiLevelType w:val="hybridMultilevel"/>
    <w:tmpl w:val="780E1C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F6C61"/>
    <w:multiLevelType w:val="hybridMultilevel"/>
    <w:tmpl w:val="0F3A6A6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C7203B"/>
    <w:multiLevelType w:val="hybridMultilevel"/>
    <w:tmpl w:val="C98E037A"/>
    <w:lvl w:ilvl="0" w:tplc="644C31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B231E"/>
    <w:multiLevelType w:val="hybridMultilevel"/>
    <w:tmpl w:val="FA0A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F23A2"/>
    <w:multiLevelType w:val="hybridMultilevel"/>
    <w:tmpl w:val="54244F5C"/>
    <w:lvl w:ilvl="0" w:tplc="6E3679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A17C8"/>
    <w:multiLevelType w:val="hybridMultilevel"/>
    <w:tmpl w:val="C2C46284"/>
    <w:lvl w:ilvl="0" w:tplc="E62498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F64D5"/>
    <w:multiLevelType w:val="hybridMultilevel"/>
    <w:tmpl w:val="FAAA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0822"/>
    <w:multiLevelType w:val="hybridMultilevel"/>
    <w:tmpl w:val="82FA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87363"/>
    <w:multiLevelType w:val="hybridMultilevel"/>
    <w:tmpl w:val="ED520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4443338"/>
    <w:multiLevelType w:val="hybridMultilevel"/>
    <w:tmpl w:val="4EA0E788"/>
    <w:lvl w:ilvl="0" w:tplc="28B0634E">
      <w:start w:val="2"/>
      <w:numFmt w:val="bullet"/>
      <w:lvlText w:val="-"/>
      <w:lvlJc w:val="left"/>
      <w:pPr>
        <w:ind w:left="1800" w:hanging="360"/>
      </w:pPr>
      <w:rPr>
        <w:rFonts w:ascii="Arial" w:eastAsia="Calibri" w:hAnsi="Arial" w:cs="Arial" w:hint="default"/>
      </w:rPr>
    </w:lvl>
    <w:lvl w:ilvl="1" w:tplc="28B0634E">
      <w:start w:val="2"/>
      <w:numFmt w:val="bullet"/>
      <w:lvlText w:val="-"/>
      <w:lvlJc w:val="left"/>
      <w:pPr>
        <w:ind w:left="2520" w:hanging="360"/>
      </w:pPr>
      <w:rPr>
        <w:rFonts w:ascii="Arial" w:eastAsia="Calibr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4C616FC"/>
    <w:multiLevelType w:val="hybridMultilevel"/>
    <w:tmpl w:val="04707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674FC"/>
    <w:multiLevelType w:val="hybridMultilevel"/>
    <w:tmpl w:val="D90C4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573CC"/>
    <w:multiLevelType w:val="hybridMultilevel"/>
    <w:tmpl w:val="D1541C6E"/>
    <w:lvl w:ilvl="0" w:tplc="B2FC2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6321A"/>
    <w:multiLevelType w:val="hybridMultilevel"/>
    <w:tmpl w:val="71B8FBE2"/>
    <w:lvl w:ilvl="0" w:tplc="EEEEA534">
      <w:start w:val="1"/>
      <w:numFmt w:val="decimal"/>
      <w:lvlText w:val="%1."/>
      <w:lvlJc w:val="left"/>
      <w:pPr>
        <w:ind w:left="720" w:hanging="360"/>
      </w:pPr>
      <w:rPr>
        <w:rFonts w:ascii="Arial" w:hAnsi="Arial" w:cs="Arial" w:hint="default"/>
        <w:b w:val="0"/>
        <w:i w:val="0"/>
        <w:sz w:val="22"/>
        <w:szCs w:val="22"/>
      </w:rPr>
    </w:lvl>
    <w:lvl w:ilvl="1" w:tplc="9A90FCCC">
      <w:start w:val="1"/>
      <w:numFmt w:val="lowerLetter"/>
      <w:lvlText w:val="%2."/>
      <w:lvlJc w:val="left"/>
      <w:pPr>
        <w:ind w:left="1440" w:hanging="360"/>
      </w:pPr>
      <w:rPr>
        <w:rFonts w:ascii="Arial" w:eastAsia="Calibri" w:hAnsi="Arial" w:cs="Arial"/>
        <w:b w:val="0"/>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011660D"/>
    <w:multiLevelType w:val="hybridMultilevel"/>
    <w:tmpl w:val="AEAE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65E20"/>
    <w:multiLevelType w:val="hybridMultilevel"/>
    <w:tmpl w:val="9BC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F3110"/>
    <w:multiLevelType w:val="hybridMultilevel"/>
    <w:tmpl w:val="92BE1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178C6"/>
    <w:multiLevelType w:val="hybridMultilevel"/>
    <w:tmpl w:val="3CA28A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F382E"/>
    <w:multiLevelType w:val="multilevel"/>
    <w:tmpl w:val="DEF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7784F"/>
    <w:multiLevelType w:val="hybridMultilevel"/>
    <w:tmpl w:val="72D4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838DD"/>
    <w:multiLevelType w:val="hybridMultilevel"/>
    <w:tmpl w:val="75D2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E3446"/>
    <w:multiLevelType w:val="hybridMultilevel"/>
    <w:tmpl w:val="C2827066"/>
    <w:lvl w:ilvl="0" w:tplc="17E86F6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A992D88"/>
    <w:multiLevelType w:val="hybridMultilevel"/>
    <w:tmpl w:val="DA626E38"/>
    <w:lvl w:ilvl="0" w:tplc="28B0634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35BE6"/>
    <w:multiLevelType w:val="hybridMultilevel"/>
    <w:tmpl w:val="8F543222"/>
    <w:lvl w:ilvl="0" w:tplc="28B0634E">
      <w:start w:val="2"/>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27E1E58"/>
    <w:multiLevelType w:val="hybridMultilevel"/>
    <w:tmpl w:val="A064B36C"/>
    <w:lvl w:ilvl="0" w:tplc="28B0634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262F2"/>
    <w:multiLevelType w:val="hybridMultilevel"/>
    <w:tmpl w:val="71B8FC16"/>
    <w:lvl w:ilvl="0" w:tplc="28B0634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1379D"/>
    <w:multiLevelType w:val="hybridMultilevel"/>
    <w:tmpl w:val="776A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31232"/>
    <w:multiLevelType w:val="hybridMultilevel"/>
    <w:tmpl w:val="6170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571B6"/>
    <w:multiLevelType w:val="hybridMultilevel"/>
    <w:tmpl w:val="4846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13"/>
  </w:num>
  <w:num w:numId="5">
    <w:abstractNumId w:val="4"/>
  </w:num>
  <w:num w:numId="6">
    <w:abstractNumId w:val="2"/>
  </w:num>
  <w:num w:numId="7">
    <w:abstractNumId w:val="29"/>
  </w:num>
  <w:num w:numId="8">
    <w:abstractNumId w:val="10"/>
  </w:num>
  <w:num w:numId="9">
    <w:abstractNumId w:val="9"/>
  </w:num>
  <w:num w:numId="10">
    <w:abstractNumId w:val="27"/>
  </w:num>
  <w:num w:numId="11">
    <w:abstractNumId w:val="20"/>
  </w:num>
  <w:num w:numId="12">
    <w:abstractNumId w:val="12"/>
  </w:num>
  <w:num w:numId="13">
    <w:abstractNumId w:val="19"/>
  </w:num>
  <w:num w:numId="14">
    <w:abstractNumId w:val="28"/>
  </w:num>
  <w:num w:numId="15">
    <w:abstractNumId w:val="3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25"/>
  </w:num>
  <w:num w:numId="21">
    <w:abstractNumId w:val="0"/>
  </w:num>
  <w:num w:numId="22">
    <w:abstractNumId w:val="3"/>
  </w:num>
  <w:num w:numId="23">
    <w:abstractNumId w:val="8"/>
  </w:num>
  <w:num w:numId="24">
    <w:abstractNumId w:val="16"/>
  </w:num>
  <w:num w:numId="25">
    <w:abstractNumId w:val="7"/>
  </w:num>
  <w:num w:numId="26">
    <w:abstractNumId w:val="24"/>
  </w:num>
  <w:num w:numId="27">
    <w:abstractNumId w:val="1"/>
  </w:num>
  <w:num w:numId="28">
    <w:abstractNumId w:val="11"/>
  </w:num>
  <w:num w:numId="29">
    <w:abstractNumId w:val="3"/>
  </w:num>
  <w:num w:numId="30">
    <w:abstractNumId w:val="11"/>
  </w:num>
  <w:num w:numId="31">
    <w:abstractNumId w:val="2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9E"/>
    <w:rsid w:val="0000067E"/>
    <w:rsid w:val="00000B78"/>
    <w:rsid w:val="00000FF9"/>
    <w:rsid w:val="00001D4B"/>
    <w:rsid w:val="000022AB"/>
    <w:rsid w:val="0000263A"/>
    <w:rsid w:val="0000278D"/>
    <w:rsid w:val="00003C27"/>
    <w:rsid w:val="00005409"/>
    <w:rsid w:val="00005C21"/>
    <w:rsid w:val="0000632C"/>
    <w:rsid w:val="0000714B"/>
    <w:rsid w:val="00010F4B"/>
    <w:rsid w:val="00011842"/>
    <w:rsid w:val="00017E88"/>
    <w:rsid w:val="0002014A"/>
    <w:rsid w:val="000210EF"/>
    <w:rsid w:val="00022B0B"/>
    <w:rsid w:val="00027514"/>
    <w:rsid w:val="00033E96"/>
    <w:rsid w:val="00034199"/>
    <w:rsid w:val="000353DA"/>
    <w:rsid w:val="000355A8"/>
    <w:rsid w:val="0003686E"/>
    <w:rsid w:val="00037663"/>
    <w:rsid w:val="00046455"/>
    <w:rsid w:val="00050862"/>
    <w:rsid w:val="000509AE"/>
    <w:rsid w:val="000536E2"/>
    <w:rsid w:val="000552E6"/>
    <w:rsid w:val="00055A69"/>
    <w:rsid w:val="000564FB"/>
    <w:rsid w:val="000569B3"/>
    <w:rsid w:val="00063CA8"/>
    <w:rsid w:val="00064A83"/>
    <w:rsid w:val="00070719"/>
    <w:rsid w:val="00072026"/>
    <w:rsid w:val="000739A7"/>
    <w:rsid w:val="00074EF1"/>
    <w:rsid w:val="0007790A"/>
    <w:rsid w:val="00077E79"/>
    <w:rsid w:val="00082CD8"/>
    <w:rsid w:val="0008386B"/>
    <w:rsid w:val="00084F17"/>
    <w:rsid w:val="00094C3F"/>
    <w:rsid w:val="000A2233"/>
    <w:rsid w:val="000A4E79"/>
    <w:rsid w:val="000A7236"/>
    <w:rsid w:val="000A7E87"/>
    <w:rsid w:val="000B2296"/>
    <w:rsid w:val="000B2E08"/>
    <w:rsid w:val="000B41C2"/>
    <w:rsid w:val="000B4407"/>
    <w:rsid w:val="000B5F6F"/>
    <w:rsid w:val="000B6FF3"/>
    <w:rsid w:val="000B7FD6"/>
    <w:rsid w:val="000C0C6F"/>
    <w:rsid w:val="000C0F53"/>
    <w:rsid w:val="000C2AFB"/>
    <w:rsid w:val="000C3867"/>
    <w:rsid w:val="000C4370"/>
    <w:rsid w:val="000C5187"/>
    <w:rsid w:val="000C6446"/>
    <w:rsid w:val="000C6655"/>
    <w:rsid w:val="000C7B8D"/>
    <w:rsid w:val="000D105D"/>
    <w:rsid w:val="000D21EE"/>
    <w:rsid w:val="000E1D90"/>
    <w:rsid w:val="000E2FDE"/>
    <w:rsid w:val="000E6980"/>
    <w:rsid w:val="000E7C02"/>
    <w:rsid w:val="000F0AB1"/>
    <w:rsid w:val="000F1782"/>
    <w:rsid w:val="000F533D"/>
    <w:rsid w:val="000F541F"/>
    <w:rsid w:val="000F5DB4"/>
    <w:rsid w:val="00100FD5"/>
    <w:rsid w:val="00102687"/>
    <w:rsid w:val="0010342C"/>
    <w:rsid w:val="00103B4E"/>
    <w:rsid w:val="0010459E"/>
    <w:rsid w:val="001055D7"/>
    <w:rsid w:val="0010722F"/>
    <w:rsid w:val="00107A04"/>
    <w:rsid w:val="001103E2"/>
    <w:rsid w:val="00110CD1"/>
    <w:rsid w:val="001110A0"/>
    <w:rsid w:val="00111990"/>
    <w:rsid w:val="001127BE"/>
    <w:rsid w:val="00116F60"/>
    <w:rsid w:val="0012359A"/>
    <w:rsid w:val="0012407F"/>
    <w:rsid w:val="00124890"/>
    <w:rsid w:val="00125F4E"/>
    <w:rsid w:val="0012773B"/>
    <w:rsid w:val="00131917"/>
    <w:rsid w:val="001322D7"/>
    <w:rsid w:val="0013611A"/>
    <w:rsid w:val="001406A4"/>
    <w:rsid w:val="00140F43"/>
    <w:rsid w:val="00142678"/>
    <w:rsid w:val="001428E2"/>
    <w:rsid w:val="00143B72"/>
    <w:rsid w:val="00145182"/>
    <w:rsid w:val="001502F2"/>
    <w:rsid w:val="00151FA5"/>
    <w:rsid w:val="00156BB6"/>
    <w:rsid w:val="00161C69"/>
    <w:rsid w:val="001632D6"/>
    <w:rsid w:val="001652B9"/>
    <w:rsid w:val="00166C8F"/>
    <w:rsid w:val="00166E5E"/>
    <w:rsid w:val="00170359"/>
    <w:rsid w:val="001714A9"/>
    <w:rsid w:val="00171FF0"/>
    <w:rsid w:val="00173FE6"/>
    <w:rsid w:val="00175F10"/>
    <w:rsid w:val="00177FCA"/>
    <w:rsid w:val="00180A2C"/>
    <w:rsid w:val="00184B3E"/>
    <w:rsid w:val="001935BB"/>
    <w:rsid w:val="00195BF3"/>
    <w:rsid w:val="001A0935"/>
    <w:rsid w:val="001A2841"/>
    <w:rsid w:val="001A4239"/>
    <w:rsid w:val="001B0230"/>
    <w:rsid w:val="001B0547"/>
    <w:rsid w:val="001B459D"/>
    <w:rsid w:val="001B5B3E"/>
    <w:rsid w:val="001B68E7"/>
    <w:rsid w:val="001B6983"/>
    <w:rsid w:val="001B6DA6"/>
    <w:rsid w:val="001B6FE8"/>
    <w:rsid w:val="001C02B6"/>
    <w:rsid w:val="001C043E"/>
    <w:rsid w:val="001C075F"/>
    <w:rsid w:val="001C2397"/>
    <w:rsid w:val="001C35A6"/>
    <w:rsid w:val="001C5973"/>
    <w:rsid w:val="001C7269"/>
    <w:rsid w:val="001D025A"/>
    <w:rsid w:val="001D054A"/>
    <w:rsid w:val="001D386A"/>
    <w:rsid w:val="001D3DA0"/>
    <w:rsid w:val="001D3FBC"/>
    <w:rsid w:val="001D44E6"/>
    <w:rsid w:val="001D6151"/>
    <w:rsid w:val="001D73B3"/>
    <w:rsid w:val="001E0399"/>
    <w:rsid w:val="001E0A9E"/>
    <w:rsid w:val="001E3815"/>
    <w:rsid w:val="001E4710"/>
    <w:rsid w:val="001E5E61"/>
    <w:rsid w:val="001F0B12"/>
    <w:rsid w:val="001F34C7"/>
    <w:rsid w:val="001F35CA"/>
    <w:rsid w:val="001F3D19"/>
    <w:rsid w:val="001F56B5"/>
    <w:rsid w:val="001F7032"/>
    <w:rsid w:val="001F7F96"/>
    <w:rsid w:val="002012D3"/>
    <w:rsid w:val="00202962"/>
    <w:rsid w:val="00211318"/>
    <w:rsid w:val="00212061"/>
    <w:rsid w:val="0021251E"/>
    <w:rsid w:val="002134A7"/>
    <w:rsid w:val="00216245"/>
    <w:rsid w:val="00221CE3"/>
    <w:rsid w:val="0022319E"/>
    <w:rsid w:val="00224CFC"/>
    <w:rsid w:val="00226C31"/>
    <w:rsid w:val="002275EA"/>
    <w:rsid w:val="00227705"/>
    <w:rsid w:val="002401FE"/>
    <w:rsid w:val="002417BF"/>
    <w:rsid w:val="00242680"/>
    <w:rsid w:val="00246153"/>
    <w:rsid w:val="0025054F"/>
    <w:rsid w:val="00251E79"/>
    <w:rsid w:val="0025494B"/>
    <w:rsid w:val="00255FE6"/>
    <w:rsid w:val="00257E30"/>
    <w:rsid w:val="00263C46"/>
    <w:rsid w:val="002641A3"/>
    <w:rsid w:val="002654A7"/>
    <w:rsid w:val="00271940"/>
    <w:rsid w:val="00272D10"/>
    <w:rsid w:val="0027416F"/>
    <w:rsid w:val="0027556C"/>
    <w:rsid w:val="00277A2B"/>
    <w:rsid w:val="002819CF"/>
    <w:rsid w:val="00284427"/>
    <w:rsid w:val="00285539"/>
    <w:rsid w:val="00287878"/>
    <w:rsid w:val="00287AD7"/>
    <w:rsid w:val="00290ABA"/>
    <w:rsid w:val="002914D9"/>
    <w:rsid w:val="00291F54"/>
    <w:rsid w:val="00294384"/>
    <w:rsid w:val="00297A00"/>
    <w:rsid w:val="002A0FCC"/>
    <w:rsid w:val="002A34A9"/>
    <w:rsid w:val="002A4849"/>
    <w:rsid w:val="002A5E47"/>
    <w:rsid w:val="002A6518"/>
    <w:rsid w:val="002B0B3A"/>
    <w:rsid w:val="002B2CE2"/>
    <w:rsid w:val="002B3C51"/>
    <w:rsid w:val="002B622C"/>
    <w:rsid w:val="002B67D4"/>
    <w:rsid w:val="002B7F24"/>
    <w:rsid w:val="002C11C9"/>
    <w:rsid w:val="002C1599"/>
    <w:rsid w:val="002C4269"/>
    <w:rsid w:val="002C49E5"/>
    <w:rsid w:val="002C52F2"/>
    <w:rsid w:val="002C5663"/>
    <w:rsid w:val="002C5DAC"/>
    <w:rsid w:val="002C7883"/>
    <w:rsid w:val="002D2472"/>
    <w:rsid w:val="002E0308"/>
    <w:rsid w:val="002E102E"/>
    <w:rsid w:val="002E277C"/>
    <w:rsid w:val="002E2FA4"/>
    <w:rsid w:val="002E4518"/>
    <w:rsid w:val="002E4660"/>
    <w:rsid w:val="002E6ADC"/>
    <w:rsid w:val="002E7FAB"/>
    <w:rsid w:val="002F090D"/>
    <w:rsid w:val="002F10F1"/>
    <w:rsid w:val="002F1C0F"/>
    <w:rsid w:val="002F4988"/>
    <w:rsid w:val="002F635B"/>
    <w:rsid w:val="00300E21"/>
    <w:rsid w:val="00301CDB"/>
    <w:rsid w:val="00303322"/>
    <w:rsid w:val="00303864"/>
    <w:rsid w:val="003109D0"/>
    <w:rsid w:val="00314179"/>
    <w:rsid w:val="00314AD3"/>
    <w:rsid w:val="00315268"/>
    <w:rsid w:val="00316266"/>
    <w:rsid w:val="0032007E"/>
    <w:rsid w:val="00320540"/>
    <w:rsid w:val="0032143C"/>
    <w:rsid w:val="003228C7"/>
    <w:rsid w:val="003247C3"/>
    <w:rsid w:val="003335A8"/>
    <w:rsid w:val="003337AB"/>
    <w:rsid w:val="00336FBE"/>
    <w:rsid w:val="00337F1A"/>
    <w:rsid w:val="003401CB"/>
    <w:rsid w:val="00343D0A"/>
    <w:rsid w:val="00344270"/>
    <w:rsid w:val="00345F4F"/>
    <w:rsid w:val="00346927"/>
    <w:rsid w:val="00347FCE"/>
    <w:rsid w:val="00352A95"/>
    <w:rsid w:val="00352C63"/>
    <w:rsid w:val="00353871"/>
    <w:rsid w:val="00364036"/>
    <w:rsid w:val="00364449"/>
    <w:rsid w:val="0036525F"/>
    <w:rsid w:val="00367799"/>
    <w:rsid w:val="00367B9D"/>
    <w:rsid w:val="00370367"/>
    <w:rsid w:val="00370A8C"/>
    <w:rsid w:val="00371DE8"/>
    <w:rsid w:val="00374335"/>
    <w:rsid w:val="0037472E"/>
    <w:rsid w:val="00374A2F"/>
    <w:rsid w:val="00377808"/>
    <w:rsid w:val="00381135"/>
    <w:rsid w:val="0038275E"/>
    <w:rsid w:val="003874FC"/>
    <w:rsid w:val="00391949"/>
    <w:rsid w:val="00391B0A"/>
    <w:rsid w:val="003939CA"/>
    <w:rsid w:val="00396150"/>
    <w:rsid w:val="003962DC"/>
    <w:rsid w:val="00397336"/>
    <w:rsid w:val="003976C7"/>
    <w:rsid w:val="00397A38"/>
    <w:rsid w:val="003A1D36"/>
    <w:rsid w:val="003A41BF"/>
    <w:rsid w:val="003A47CD"/>
    <w:rsid w:val="003A68F5"/>
    <w:rsid w:val="003A71B0"/>
    <w:rsid w:val="003A7C77"/>
    <w:rsid w:val="003B22E1"/>
    <w:rsid w:val="003B28E7"/>
    <w:rsid w:val="003B2D17"/>
    <w:rsid w:val="003B6CD5"/>
    <w:rsid w:val="003B6E66"/>
    <w:rsid w:val="003C1EB7"/>
    <w:rsid w:val="003C2474"/>
    <w:rsid w:val="003C3710"/>
    <w:rsid w:val="003C5062"/>
    <w:rsid w:val="003C5A64"/>
    <w:rsid w:val="003C78DA"/>
    <w:rsid w:val="003D2926"/>
    <w:rsid w:val="003D2A81"/>
    <w:rsid w:val="003D4F03"/>
    <w:rsid w:val="003D7A43"/>
    <w:rsid w:val="003D7C53"/>
    <w:rsid w:val="003E014E"/>
    <w:rsid w:val="003E0893"/>
    <w:rsid w:val="003E0F97"/>
    <w:rsid w:val="003E21AC"/>
    <w:rsid w:val="003E3E54"/>
    <w:rsid w:val="003E451D"/>
    <w:rsid w:val="003E615D"/>
    <w:rsid w:val="003E740C"/>
    <w:rsid w:val="003F2362"/>
    <w:rsid w:val="003F27F6"/>
    <w:rsid w:val="003F2CE2"/>
    <w:rsid w:val="003F4A66"/>
    <w:rsid w:val="003F6AED"/>
    <w:rsid w:val="004002B6"/>
    <w:rsid w:val="00400482"/>
    <w:rsid w:val="00400D29"/>
    <w:rsid w:val="0040433F"/>
    <w:rsid w:val="0040506F"/>
    <w:rsid w:val="0040514E"/>
    <w:rsid w:val="00412F24"/>
    <w:rsid w:val="00414F20"/>
    <w:rsid w:val="00417C04"/>
    <w:rsid w:val="00420E14"/>
    <w:rsid w:val="00421157"/>
    <w:rsid w:val="00422F4A"/>
    <w:rsid w:val="004239AC"/>
    <w:rsid w:val="004240B7"/>
    <w:rsid w:val="004245B9"/>
    <w:rsid w:val="004250EE"/>
    <w:rsid w:val="00426006"/>
    <w:rsid w:val="00427DA7"/>
    <w:rsid w:val="00431D6E"/>
    <w:rsid w:val="00433AD0"/>
    <w:rsid w:val="00435927"/>
    <w:rsid w:val="004370FE"/>
    <w:rsid w:val="00437AC1"/>
    <w:rsid w:val="00445119"/>
    <w:rsid w:val="00452A16"/>
    <w:rsid w:val="00453FB7"/>
    <w:rsid w:val="00455671"/>
    <w:rsid w:val="00455757"/>
    <w:rsid w:val="004605C4"/>
    <w:rsid w:val="0046068E"/>
    <w:rsid w:val="00463E4C"/>
    <w:rsid w:val="004642FF"/>
    <w:rsid w:val="0046539F"/>
    <w:rsid w:val="00466710"/>
    <w:rsid w:val="00470E2E"/>
    <w:rsid w:val="00474213"/>
    <w:rsid w:val="00474FAF"/>
    <w:rsid w:val="00475A12"/>
    <w:rsid w:val="004773F4"/>
    <w:rsid w:val="00477966"/>
    <w:rsid w:val="00477A06"/>
    <w:rsid w:val="004809BC"/>
    <w:rsid w:val="00483F97"/>
    <w:rsid w:val="00484D90"/>
    <w:rsid w:val="00484E30"/>
    <w:rsid w:val="0048606C"/>
    <w:rsid w:val="00487720"/>
    <w:rsid w:val="0049207A"/>
    <w:rsid w:val="00494857"/>
    <w:rsid w:val="0049596A"/>
    <w:rsid w:val="004A00E5"/>
    <w:rsid w:val="004A159B"/>
    <w:rsid w:val="004A4143"/>
    <w:rsid w:val="004A5EA6"/>
    <w:rsid w:val="004B0C41"/>
    <w:rsid w:val="004B0EE0"/>
    <w:rsid w:val="004B1C09"/>
    <w:rsid w:val="004B3156"/>
    <w:rsid w:val="004C06EF"/>
    <w:rsid w:val="004C20DD"/>
    <w:rsid w:val="004C273D"/>
    <w:rsid w:val="004C3813"/>
    <w:rsid w:val="004C7505"/>
    <w:rsid w:val="004D271C"/>
    <w:rsid w:val="004D2A4F"/>
    <w:rsid w:val="004D33A0"/>
    <w:rsid w:val="004D613F"/>
    <w:rsid w:val="004D68C0"/>
    <w:rsid w:val="004D71BC"/>
    <w:rsid w:val="004E4318"/>
    <w:rsid w:val="004E5717"/>
    <w:rsid w:val="004E57C1"/>
    <w:rsid w:val="004E5BBE"/>
    <w:rsid w:val="004F0B38"/>
    <w:rsid w:val="004F2138"/>
    <w:rsid w:val="004F4AA2"/>
    <w:rsid w:val="004F6F2A"/>
    <w:rsid w:val="0050089C"/>
    <w:rsid w:val="00502691"/>
    <w:rsid w:val="00503CCB"/>
    <w:rsid w:val="00510840"/>
    <w:rsid w:val="00512E7B"/>
    <w:rsid w:val="0051641F"/>
    <w:rsid w:val="0052687B"/>
    <w:rsid w:val="00526CC1"/>
    <w:rsid w:val="00527520"/>
    <w:rsid w:val="00531C5F"/>
    <w:rsid w:val="00537105"/>
    <w:rsid w:val="0053727F"/>
    <w:rsid w:val="005444F8"/>
    <w:rsid w:val="00544B35"/>
    <w:rsid w:val="00550CCB"/>
    <w:rsid w:val="005536EB"/>
    <w:rsid w:val="00553A9A"/>
    <w:rsid w:val="0055400B"/>
    <w:rsid w:val="00555601"/>
    <w:rsid w:val="00565FC8"/>
    <w:rsid w:val="00567498"/>
    <w:rsid w:val="0057053B"/>
    <w:rsid w:val="00570877"/>
    <w:rsid w:val="0057251C"/>
    <w:rsid w:val="0057587C"/>
    <w:rsid w:val="00581CC9"/>
    <w:rsid w:val="00582EDA"/>
    <w:rsid w:val="00583023"/>
    <w:rsid w:val="0058382E"/>
    <w:rsid w:val="00591933"/>
    <w:rsid w:val="00592F33"/>
    <w:rsid w:val="005943AE"/>
    <w:rsid w:val="00595D2F"/>
    <w:rsid w:val="00596004"/>
    <w:rsid w:val="005978EE"/>
    <w:rsid w:val="005A1119"/>
    <w:rsid w:val="005A2E2F"/>
    <w:rsid w:val="005A742C"/>
    <w:rsid w:val="005B2145"/>
    <w:rsid w:val="005B21E8"/>
    <w:rsid w:val="005B2842"/>
    <w:rsid w:val="005C032B"/>
    <w:rsid w:val="005C378D"/>
    <w:rsid w:val="005C57DE"/>
    <w:rsid w:val="005D136C"/>
    <w:rsid w:val="005D1776"/>
    <w:rsid w:val="005D4BF0"/>
    <w:rsid w:val="005D766A"/>
    <w:rsid w:val="005E298A"/>
    <w:rsid w:val="005E42F4"/>
    <w:rsid w:val="005E4408"/>
    <w:rsid w:val="005E4B22"/>
    <w:rsid w:val="005E633E"/>
    <w:rsid w:val="005E7E87"/>
    <w:rsid w:val="005F0407"/>
    <w:rsid w:val="005F0E0B"/>
    <w:rsid w:val="005F1F31"/>
    <w:rsid w:val="005F4552"/>
    <w:rsid w:val="005F4C31"/>
    <w:rsid w:val="005F6485"/>
    <w:rsid w:val="006035C0"/>
    <w:rsid w:val="00603EC4"/>
    <w:rsid w:val="00605A73"/>
    <w:rsid w:val="00607BBC"/>
    <w:rsid w:val="00607D00"/>
    <w:rsid w:val="006113CB"/>
    <w:rsid w:val="00614C75"/>
    <w:rsid w:val="00625B07"/>
    <w:rsid w:val="006314F0"/>
    <w:rsid w:val="006315A1"/>
    <w:rsid w:val="00631E65"/>
    <w:rsid w:val="0063243E"/>
    <w:rsid w:val="0063491B"/>
    <w:rsid w:val="00635CD9"/>
    <w:rsid w:val="00640557"/>
    <w:rsid w:val="0064168C"/>
    <w:rsid w:val="00642F44"/>
    <w:rsid w:val="00643AD9"/>
    <w:rsid w:val="006450D0"/>
    <w:rsid w:val="006456B2"/>
    <w:rsid w:val="00652E10"/>
    <w:rsid w:val="0065368E"/>
    <w:rsid w:val="00654D62"/>
    <w:rsid w:val="00655D13"/>
    <w:rsid w:val="00656613"/>
    <w:rsid w:val="006574EB"/>
    <w:rsid w:val="0065765B"/>
    <w:rsid w:val="006617A6"/>
    <w:rsid w:val="00666AAB"/>
    <w:rsid w:val="006678C4"/>
    <w:rsid w:val="0067304C"/>
    <w:rsid w:val="006733E2"/>
    <w:rsid w:val="00673A1A"/>
    <w:rsid w:val="00674FF4"/>
    <w:rsid w:val="006850D0"/>
    <w:rsid w:val="0068624A"/>
    <w:rsid w:val="00694821"/>
    <w:rsid w:val="00695218"/>
    <w:rsid w:val="006968F0"/>
    <w:rsid w:val="006A066C"/>
    <w:rsid w:val="006A1AAE"/>
    <w:rsid w:val="006A1CEB"/>
    <w:rsid w:val="006A683F"/>
    <w:rsid w:val="006A6E60"/>
    <w:rsid w:val="006A7CF4"/>
    <w:rsid w:val="006B0D1B"/>
    <w:rsid w:val="006B1F1A"/>
    <w:rsid w:val="006B3F3E"/>
    <w:rsid w:val="006B3FEF"/>
    <w:rsid w:val="006B6451"/>
    <w:rsid w:val="006C2764"/>
    <w:rsid w:val="006C4A40"/>
    <w:rsid w:val="006C579C"/>
    <w:rsid w:val="006C624E"/>
    <w:rsid w:val="006C7BE0"/>
    <w:rsid w:val="006D184D"/>
    <w:rsid w:val="006D4FF0"/>
    <w:rsid w:val="006D55BC"/>
    <w:rsid w:val="006D58C5"/>
    <w:rsid w:val="006E0A52"/>
    <w:rsid w:val="006E0E04"/>
    <w:rsid w:val="006E68AF"/>
    <w:rsid w:val="006E76A4"/>
    <w:rsid w:val="006E79ED"/>
    <w:rsid w:val="006E7B2A"/>
    <w:rsid w:val="006E7C9F"/>
    <w:rsid w:val="006F05D1"/>
    <w:rsid w:val="006F1B5A"/>
    <w:rsid w:val="006F1CA9"/>
    <w:rsid w:val="006F2680"/>
    <w:rsid w:val="006F50DE"/>
    <w:rsid w:val="006F577C"/>
    <w:rsid w:val="006F5F60"/>
    <w:rsid w:val="006F63E6"/>
    <w:rsid w:val="006F6476"/>
    <w:rsid w:val="006F77D8"/>
    <w:rsid w:val="006F7B29"/>
    <w:rsid w:val="00704A42"/>
    <w:rsid w:val="00710299"/>
    <w:rsid w:val="007104AB"/>
    <w:rsid w:val="0071161C"/>
    <w:rsid w:val="00713596"/>
    <w:rsid w:val="00714BAF"/>
    <w:rsid w:val="00716C82"/>
    <w:rsid w:val="007245BE"/>
    <w:rsid w:val="00725917"/>
    <w:rsid w:val="0073133E"/>
    <w:rsid w:val="007315FE"/>
    <w:rsid w:val="007333EA"/>
    <w:rsid w:val="0073539F"/>
    <w:rsid w:val="00735D88"/>
    <w:rsid w:val="00735E84"/>
    <w:rsid w:val="007361A4"/>
    <w:rsid w:val="00741C90"/>
    <w:rsid w:val="0074210F"/>
    <w:rsid w:val="0074318A"/>
    <w:rsid w:val="00745D48"/>
    <w:rsid w:val="00745DF0"/>
    <w:rsid w:val="00746DA6"/>
    <w:rsid w:val="00750972"/>
    <w:rsid w:val="00754942"/>
    <w:rsid w:val="00757102"/>
    <w:rsid w:val="00760481"/>
    <w:rsid w:val="00761B75"/>
    <w:rsid w:val="00762343"/>
    <w:rsid w:val="0076626B"/>
    <w:rsid w:val="00767BD4"/>
    <w:rsid w:val="00772D2C"/>
    <w:rsid w:val="00776268"/>
    <w:rsid w:val="00780FD5"/>
    <w:rsid w:val="0078171A"/>
    <w:rsid w:val="007828E7"/>
    <w:rsid w:val="007849BC"/>
    <w:rsid w:val="00787194"/>
    <w:rsid w:val="00790487"/>
    <w:rsid w:val="00792DAD"/>
    <w:rsid w:val="007931D3"/>
    <w:rsid w:val="007955AB"/>
    <w:rsid w:val="007963EA"/>
    <w:rsid w:val="007A0F0B"/>
    <w:rsid w:val="007A1D20"/>
    <w:rsid w:val="007A3658"/>
    <w:rsid w:val="007A4E8E"/>
    <w:rsid w:val="007A5D9F"/>
    <w:rsid w:val="007A5E46"/>
    <w:rsid w:val="007B13DF"/>
    <w:rsid w:val="007B1C11"/>
    <w:rsid w:val="007B334C"/>
    <w:rsid w:val="007B5ABD"/>
    <w:rsid w:val="007C2428"/>
    <w:rsid w:val="007C58E2"/>
    <w:rsid w:val="007C64C6"/>
    <w:rsid w:val="007C6706"/>
    <w:rsid w:val="007C7CBE"/>
    <w:rsid w:val="007D5F6A"/>
    <w:rsid w:val="007D6C22"/>
    <w:rsid w:val="007D7E9F"/>
    <w:rsid w:val="007E0109"/>
    <w:rsid w:val="007E1794"/>
    <w:rsid w:val="007E1D2B"/>
    <w:rsid w:val="007E29FC"/>
    <w:rsid w:val="007E6060"/>
    <w:rsid w:val="007E6BE6"/>
    <w:rsid w:val="007F04A2"/>
    <w:rsid w:val="007F3BFF"/>
    <w:rsid w:val="007F4E0D"/>
    <w:rsid w:val="00801B90"/>
    <w:rsid w:val="00804966"/>
    <w:rsid w:val="00804B93"/>
    <w:rsid w:val="008077E5"/>
    <w:rsid w:val="0081056F"/>
    <w:rsid w:val="00810B2B"/>
    <w:rsid w:val="0081239D"/>
    <w:rsid w:val="00812A89"/>
    <w:rsid w:val="0081480A"/>
    <w:rsid w:val="0081520E"/>
    <w:rsid w:val="00815A22"/>
    <w:rsid w:val="00815CAB"/>
    <w:rsid w:val="0081645C"/>
    <w:rsid w:val="00817927"/>
    <w:rsid w:val="00817B3C"/>
    <w:rsid w:val="00817D24"/>
    <w:rsid w:val="0082069F"/>
    <w:rsid w:val="00820969"/>
    <w:rsid w:val="00821EB4"/>
    <w:rsid w:val="00824A59"/>
    <w:rsid w:val="0082570F"/>
    <w:rsid w:val="00825ADE"/>
    <w:rsid w:val="008270BE"/>
    <w:rsid w:val="0083303F"/>
    <w:rsid w:val="00836EC4"/>
    <w:rsid w:val="0084121D"/>
    <w:rsid w:val="0084177A"/>
    <w:rsid w:val="0084339D"/>
    <w:rsid w:val="00843DE9"/>
    <w:rsid w:val="00847A9E"/>
    <w:rsid w:val="008508CC"/>
    <w:rsid w:val="00851617"/>
    <w:rsid w:val="00852D4D"/>
    <w:rsid w:val="00852D57"/>
    <w:rsid w:val="00853745"/>
    <w:rsid w:val="00853D21"/>
    <w:rsid w:val="008558AD"/>
    <w:rsid w:val="008574E0"/>
    <w:rsid w:val="00860800"/>
    <w:rsid w:val="0086160B"/>
    <w:rsid w:val="0086263D"/>
    <w:rsid w:val="00863F2C"/>
    <w:rsid w:val="00864D89"/>
    <w:rsid w:val="00865B27"/>
    <w:rsid w:val="00865F4E"/>
    <w:rsid w:val="00870EB7"/>
    <w:rsid w:val="0087484A"/>
    <w:rsid w:val="00874C6F"/>
    <w:rsid w:val="00874FF4"/>
    <w:rsid w:val="0087601C"/>
    <w:rsid w:val="00877C68"/>
    <w:rsid w:val="0087CE1A"/>
    <w:rsid w:val="00881997"/>
    <w:rsid w:val="00884684"/>
    <w:rsid w:val="008852F0"/>
    <w:rsid w:val="00886589"/>
    <w:rsid w:val="008877B6"/>
    <w:rsid w:val="00893596"/>
    <w:rsid w:val="008A0D88"/>
    <w:rsid w:val="008A5B7C"/>
    <w:rsid w:val="008A60F7"/>
    <w:rsid w:val="008A7973"/>
    <w:rsid w:val="008B23F7"/>
    <w:rsid w:val="008B3A96"/>
    <w:rsid w:val="008B7D2F"/>
    <w:rsid w:val="008C0E31"/>
    <w:rsid w:val="008C226F"/>
    <w:rsid w:val="008C48B0"/>
    <w:rsid w:val="008C7DB0"/>
    <w:rsid w:val="008D271B"/>
    <w:rsid w:val="008E1482"/>
    <w:rsid w:val="008E4962"/>
    <w:rsid w:val="008F3833"/>
    <w:rsid w:val="008F52EA"/>
    <w:rsid w:val="008F649F"/>
    <w:rsid w:val="008F6855"/>
    <w:rsid w:val="008F7574"/>
    <w:rsid w:val="00902193"/>
    <w:rsid w:val="009031FB"/>
    <w:rsid w:val="009048B3"/>
    <w:rsid w:val="00905D6F"/>
    <w:rsid w:val="00906584"/>
    <w:rsid w:val="00906C5D"/>
    <w:rsid w:val="00907483"/>
    <w:rsid w:val="00907FEF"/>
    <w:rsid w:val="00910363"/>
    <w:rsid w:val="0091150C"/>
    <w:rsid w:val="009161A9"/>
    <w:rsid w:val="00923AA5"/>
    <w:rsid w:val="00926691"/>
    <w:rsid w:val="00930469"/>
    <w:rsid w:val="00931DE0"/>
    <w:rsid w:val="0093310A"/>
    <w:rsid w:val="00935FA3"/>
    <w:rsid w:val="00936780"/>
    <w:rsid w:val="00936ED9"/>
    <w:rsid w:val="00940647"/>
    <w:rsid w:val="00941619"/>
    <w:rsid w:val="00941690"/>
    <w:rsid w:val="00942056"/>
    <w:rsid w:val="00943134"/>
    <w:rsid w:val="009448EE"/>
    <w:rsid w:val="009452F4"/>
    <w:rsid w:val="0094606E"/>
    <w:rsid w:val="0094613C"/>
    <w:rsid w:val="00946EE0"/>
    <w:rsid w:val="00950E5E"/>
    <w:rsid w:val="00951AD7"/>
    <w:rsid w:val="009524F7"/>
    <w:rsid w:val="00953B00"/>
    <w:rsid w:val="00954B61"/>
    <w:rsid w:val="009567D8"/>
    <w:rsid w:val="00960D13"/>
    <w:rsid w:val="00961165"/>
    <w:rsid w:val="00961544"/>
    <w:rsid w:val="009616D8"/>
    <w:rsid w:val="0096185E"/>
    <w:rsid w:val="0096255C"/>
    <w:rsid w:val="009631BF"/>
    <w:rsid w:val="00965866"/>
    <w:rsid w:val="00965A8C"/>
    <w:rsid w:val="00970713"/>
    <w:rsid w:val="00971B78"/>
    <w:rsid w:val="00982217"/>
    <w:rsid w:val="00983B48"/>
    <w:rsid w:val="00985011"/>
    <w:rsid w:val="0098564B"/>
    <w:rsid w:val="00991C17"/>
    <w:rsid w:val="009933AC"/>
    <w:rsid w:val="00995437"/>
    <w:rsid w:val="00995B7B"/>
    <w:rsid w:val="009A2B2E"/>
    <w:rsid w:val="009A4FB2"/>
    <w:rsid w:val="009A5FBC"/>
    <w:rsid w:val="009B3D62"/>
    <w:rsid w:val="009B40DA"/>
    <w:rsid w:val="009B42E7"/>
    <w:rsid w:val="009B4429"/>
    <w:rsid w:val="009B475A"/>
    <w:rsid w:val="009B5B69"/>
    <w:rsid w:val="009B7575"/>
    <w:rsid w:val="009C4520"/>
    <w:rsid w:val="009C7AB3"/>
    <w:rsid w:val="009D0660"/>
    <w:rsid w:val="009D4B41"/>
    <w:rsid w:val="009D6AE0"/>
    <w:rsid w:val="009E0369"/>
    <w:rsid w:val="009E0592"/>
    <w:rsid w:val="009E0D66"/>
    <w:rsid w:val="009E2C94"/>
    <w:rsid w:val="009E5E81"/>
    <w:rsid w:val="009E758B"/>
    <w:rsid w:val="009F4ECC"/>
    <w:rsid w:val="009F58A5"/>
    <w:rsid w:val="009F6375"/>
    <w:rsid w:val="009F6519"/>
    <w:rsid w:val="00A020CF"/>
    <w:rsid w:val="00A021F2"/>
    <w:rsid w:val="00A02BBD"/>
    <w:rsid w:val="00A048A3"/>
    <w:rsid w:val="00A06145"/>
    <w:rsid w:val="00A07E9A"/>
    <w:rsid w:val="00A11F66"/>
    <w:rsid w:val="00A141D0"/>
    <w:rsid w:val="00A148D6"/>
    <w:rsid w:val="00A14E42"/>
    <w:rsid w:val="00A15569"/>
    <w:rsid w:val="00A157BF"/>
    <w:rsid w:val="00A166C0"/>
    <w:rsid w:val="00A16E79"/>
    <w:rsid w:val="00A17495"/>
    <w:rsid w:val="00A247A1"/>
    <w:rsid w:val="00A25D35"/>
    <w:rsid w:val="00A30896"/>
    <w:rsid w:val="00A30FBB"/>
    <w:rsid w:val="00A40AEE"/>
    <w:rsid w:val="00A42B95"/>
    <w:rsid w:val="00A50484"/>
    <w:rsid w:val="00A55BA8"/>
    <w:rsid w:val="00A633B0"/>
    <w:rsid w:val="00A656CB"/>
    <w:rsid w:val="00A65BF0"/>
    <w:rsid w:val="00A67D98"/>
    <w:rsid w:val="00A70807"/>
    <w:rsid w:val="00A7238D"/>
    <w:rsid w:val="00A73011"/>
    <w:rsid w:val="00A73D1F"/>
    <w:rsid w:val="00A80352"/>
    <w:rsid w:val="00A818AE"/>
    <w:rsid w:val="00A903D8"/>
    <w:rsid w:val="00A926A6"/>
    <w:rsid w:val="00A95C4C"/>
    <w:rsid w:val="00AA123F"/>
    <w:rsid w:val="00AA4082"/>
    <w:rsid w:val="00AA53AB"/>
    <w:rsid w:val="00AA54FA"/>
    <w:rsid w:val="00AB274F"/>
    <w:rsid w:val="00AB2E84"/>
    <w:rsid w:val="00AB486D"/>
    <w:rsid w:val="00AC02F4"/>
    <w:rsid w:val="00AC0640"/>
    <w:rsid w:val="00AC0724"/>
    <w:rsid w:val="00AC1C60"/>
    <w:rsid w:val="00AC2EAB"/>
    <w:rsid w:val="00AC3CB0"/>
    <w:rsid w:val="00AC5838"/>
    <w:rsid w:val="00AC6C38"/>
    <w:rsid w:val="00AC7D28"/>
    <w:rsid w:val="00AD1EFB"/>
    <w:rsid w:val="00AD5C29"/>
    <w:rsid w:val="00AD9402"/>
    <w:rsid w:val="00AE0C30"/>
    <w:rsid w:val="00AE5598"/>
    <w:rsid w:val="00AE654A"/>
    <w:rsid w:val="00AE6947"/>
    <w:rsid w:val="00AE7F09"/>
    <w:rsid w:val="00AF0260"/>
    <w:rsid w:val="00AF147A"/>
    <w:rsid w:val="00AF17FF"/>
    <w:rsid w:val="00AF5DD1"/>
    <w:rsid w:val="00AF63D4"/>
    <w:rsid w:val="00AF64FD"/>
    <w:rsid w:val="00AF6C55"/>
    <w:rsid w:val="00AF6DAF"/>
    <w:rsid w:val="00B002A8"/>
    <w:rsid w:val="00B1293C"/>
    <w:rsid w:val="00B13146"/>
    <w:rsid w:val="00B13E45"/>
    <w:rsid w:val="00B16061"/>
    <w:rsid w:val="00B2357E"/>
    <w:rsid w:val="00B23C70"/>
    <w:rsid w:val="00B25C84"/>
    <w:rsid w:val="00B302D7"/>
    <w:rsid w:val="00B31DB3"/>
    <w:rsid w:val="00B32681"/>
    <w:rsid w:val="00B33E24"/>
    <w:rsid w:val="00B33FAF"/>
    <w:rsid w:val="00B359BF"/>
    <w:rsid w:val="00B37AA8"/>
    <w:rsid w:val="00B409B3"/>
    <w:rsid w:val="00B417A4"/>
    <w:rsid w:val="00B42A51"/>
    <w:rsid w:val="00B46C67"/>
    <w:rsid w:val="00B504C3"/>
    <w:rsid w:val="00B50518"/>
    <w:rsid w:val="00B508C1"/>
    <w:rsid w:val="00B50CCA"/>
    <w:rsid w:val="00B52457"/>
    <w:rsid w:val="00B53A37"/>
    <w:rsid w:val="00B56611"/>
    <w:rsid w:val="00B60113"/>
    <w:rsid w:val="00B6216A"/>
    <w:rsid w:val="00B624CE"/>
    <w:rsid w:val="00B63BB2"/>
    <w:rsid w:val="00B70685"/>
    <w:rsid w:val="00B72E4D"/>
    <w:rsid w:val="00B762E2"/>
    <w:rsid w:val="00B803C1"/>
    <w:rsid w:val="00B83E51"/>
    <w:rsid w:val="00B85657"/>
    <w:rsid w:val="00B861B5"/>
    <w:rsid w:val="00B91B1D"/>
    <w:rsid w:val="00B95D65"/>
    <w:rsid w:val="00BA21CC"/>
    <w:rsid w:val="00BA346B"/>
    <w:rsid w:val="00BA451B"/>
    <w:rsid w:val="00BA62B2"/>
    <w:rsid w:val="00BB0088"/>
    <w:rsid w:val="00BB1230"/>
    <w:rsid w:val="00BB4DA7"/>
    <w:rsid w:val="00BB55DB"/>
    <w:rsid w:val="00BC56FC"/>
    <w:rsid w:val="00BC5E73"/>
    <w:rsid w:val="00BC675B"/>
    <w:rsid w:val="00BD1179"/>
    <w:rsid w:val="00BD3522"/>
    <w:rsid w:val="00BD3930"/>
    <w:rsid w:val="00BD3B8E"/>
    <w:rsid w:val="00BD5A9E"/>
    <w:rsid w:val="00BD65A2"/>
    <w:rsid w:val="00BD67F1"/>
    <w:rsid w:val="00BD722C"/>
    <w:rsid w:val="00BE28F9"/>
    <w:rsid w:val="00BE4DFE"/>
    <w:rsid w:val="00BE69AF"/>
    <w:rsid w:val="00BE7402"/>
    <w:rsid w:val="00BF0C33"/>
    <w:rsid w:val="00BF0C87"/>
    <w:rsid w:val="00BF2003"/>
    <w:rsid w:val="00BF24C6"/>
    <w:rsid w:val="00BF2AB2"/>
    <w:rsid w:val="00BF2C28"/>
    <w:rsid w:val="00BF3D19"/>
    <w:rsid w:val="00BF4C3A"/>
    <w:rsid w:val="00BF51A2"/>
    <w:rsid w:val="00BF67B8"/>
    <w:rsid w:val="00C0197F"/>
    <w:rsid w:val="00C02774"/>
    <w:rsid w:val="00C028C9"/>
    <w:rsid w:val="00C03F44"/>
    <w:rsid w:val="00C05475"/>
    <w:rsid w:val="00C12ADF"/>
    <w:rsid w:val="00C1399B"/>
    <w:rsid w:val="00C13C3F"/>
    <w:rsid w:val="00C1487A"/>
    <w:rsid w:val="00C16D9E"/>
    <w:rsid w:val="00C2123D"/>
    <w:rsid w:val="00C21901"/>
    <w:rsid w:val="00C21D1A"/>
    <w:rsid w:val="00C231C6"/>
    <w:rsid w:val="00C23F1B"/>
    <w:rsid w:val="00C35CF8"/>
    <w:rsid w:val="00C3760B"/>
    <w:rsid w:val="00C45080"/>
    <w:rsid w:val="00C45E83"/>
    <w:rsid w:val="00C52229"/>
    <w:rsid w:val="00C53BB2"/>
    <w:rsid w:val="00C54024"/>
    <w:rsid w:val="00C60118"/>
    <w:rsid w:val="00C61B97"/>
    <w:rsid w:val="00C642AA"/>
    <w:rsid w:val="00C64F67"/>
    <w:rsid w:val="00C676CF"/>
    <w:rsid w:val="00C724F3"/>
    <w:rsid w:val="00C775FA"/>
    <w:rsid w:val="00C80DB2"/>
    <w:rsid w:val="00C81056"/>
    <w:rsid w:val="00C81128"/>
    <w:rsid w:val="00C826D7"/>
    <w:rsid w:val="00C82A14"/>
    <w:rsid w:val="00C85B78"/>
    <w:rsid w:val="00C869DF"/>
    <w:rsid w:val="00C91D3E"/>
    <w:rsid w:val="00CA1F7D"/>
    <w:rsid w:val="00CA2553"/>
    <w:rsid w:val="00CA282E"/>
    <w:rsid w:val="00CA2D4D"/>
    <w:rsid w:val="00CA2D78"/>
    <w:rsid w:val="00CA369C"/>
    <w:rsid w:val="00CA556A"/>
    <w:rsid w:val="00CA5FC4"/>
    <w:rsid w:val="00CA6A06"/>
    <w:rsid w:val="00CB404D"/>
    <w:rsid w:val="00CC403C"/>
    <w:rsid w:val="00CC516F"/>
    <w:rsid w:val="00CC59F2"/>
    <w:rsid w:val="00CD231F"/>
    <w:rsid w:val="00CD2AEA"/>
    <w:rsid w:val="00CD59B0"/>
    <w:rsid w:val="00CD606B"/>
    <w:rsid w:val="00CD7095"/>
    <w:rsid w:val="00CD783B"/>
    <w:rsid w:val="00CD7B22"/>
    <w:rsid w:val="00CE0551"/>
    <w:rsid w:val="00CE18E9"/>
    <w:rsid w:val="00CE2F3C"/>
    <w:rsid w:val="00CE4732"/>
    <w:rsid w:val="00CE6034"/>
    <w:rsid w:val="00CF0D11"/>
    <w:rsid w:val="00CF114C"/>
    <w:rsid w:val="00CF1B6F"/>
    <w:rsid w:val="00CF3C70"/>
    <w:rsid w:val="00D029F5"/>
    <w:rsid w:val="00D05AD1"/>
    <w:rsid w:val="00D138AA"/>
    <w:rsid w:val="00D14B71"/>
    <w:rsid w:val="00D16136"/>
    <w:rsid w:val="00D17A38"/>
    <w:rsid w:val="00D17F6D"/>
    <w:rsid w:val="00D222E2"/>
    <w:rsid w:val="00D227C6"/>
    <w:rsid w:val="00D23915"/>
    <w:rsid w:val="00D23B69"/>
    <w:rsid w:val="00D27033"/>
    <w:rsid w:val="00D30F92"/>
    <w:rsid w:val="00D31ED2"/>
    <w:rsid w:val="00D334AB"/>
    <w:rsid w:val="00D35053"/>
    <w:rsid w:val="00D35BC1"/>
    <w:rsid w:val="00D3602F"/>
    <w:rsid w:val="00D364C2"/>
    <w:rsid w:val="00D4196C"/>
    <w:rsid w:val="00D442E9"/>
    <w:rsid w:val="00D451CB"/>
    <w:rsid w:val="00D50419"/>
    <w:rsid w:val="00D53A30"/>
    <w:rsid w:val="00D5513F"/>
    <w:rsid w:val="00D5657D"/>
    <w:rsid w:val="00D566F2"/>
    <w:rsid w:val="00D57128"/>
    <w:rsid w:val="00D577C7"/>
    <w:rsid w:val="00D613DD"/>
    <w:rsid w:val="00D62817"/>
    <w:rsid w:val="00D67EF6"/>
    <w:rsid w:val="00D71483"/>
    <w:rsid w:val="00D757BF"/>
    <w:rsid w:val="00D823BA"/>
    <w:rsid w:val="00D84B9A"/>
    <w:rsid w:val="00D85879"/>
    <w:rsid w:val="00D86A83"/>
    <w:rsid w:val="00D86E07"/>
    <w:rsid w:val="00D87C13"/>
    <w:rsid w:val="00D92738"/>
    <w:rsid w:val="00D934BD"/>
    <w:rsid w:val="00D93B09"/>
    <w:rsid w:val="00D9443A"/>
    <w:rsid w:val="00D94886"/>
    <w:rsid w:val="00D9642A"/>
    <w:rsid w:val="00D975C2"/>
    <w:rsid w:val="00DA3326"/>
    <w:rsid w:val="00DA44AD"/>
    <w:rsid w:val="00DA7BD4"/>
    <w:rsid w:val="00DB1287"/>
    <w:rsid w:val="00DB3693"/>
    <w:rsid w:val="00DB6F9C"/>
    <w:rsid w:val="00DB7812"/>
    <w:rsid w:val="00DC0012"/>
    <w:rsid w:val="00DC1F34"/>
    <w:rsid w:val="00DC2365"/>
    <w:rsid w:val="00DC24A8"/>
    <w:rsid w:val="00DC307D"/>
    <w:rsid w:val="00DC6165"/>
    <w:rsid w:val="00DC68ED"/>
    <w:rsid w:val="00DC7F1D"/>
    <w:rsid w:val="00DD36F8"/>
    <w:rsid w:val="00DD38CA"/>
    <w:rsid w:val="00DD59D5"/>
    <w:rsid w:val="00DD5E24"/>
    <w:rsid w:val="00DD60C6"/>
    <w:rsid w:val="00DD69AB"/>
    <w:rsid w:val="00DE0B20"/>
    <w:rsid w:val="00DE2D73"/>
    <w:rsid w:val="00DE5635"/>
    <w:rsid w:val="00DE5695"/>
    <w:rsid w:val="00DE5A44"/>
    <w:rsid w:val="00DF19E3"/>
    <w:rsid w:val="00DF231F"/>
    <w:rsid w:val="00DF2E9C"/>
    <w:rsid w:val="00DF2F77"/>
    <w:rsid w:val="00DF3CAF"/>
    <w:rsid w:val="00DF7775"/>
    <w:rsid w:val="00DF7F3D"/>
    <w:rsid w:val="00E00293"/>
    <w:rsid w:val="00E024D8"/>
    <w:rsid w:val="00E03C7B"/>
    <w:rsid w:val="00E0406D"/>
    <w:rsid w:val="00E0637E"/>
    <w:rsid w:val="00E11B41"/>
    <w:rsid w:val="00E12336"/>
    <w:rsid w:val="00E123F1"/>
    <w:rsid w:val="00E13BCC"/>
    <w:rsid w:val="00E16E56"/>
    <w:rsid w:val="00E20139"/>
    <w:rsid w:val="00E20674"/>
    <w:rsid w:val="00E20D61"/>
    <w:rsid w:val="00E212BC"/>
    <w:rsid w:val="00E22209"/>
    <w:rsid w:val="00E238C4"/>
    <w:rsid w:val="00E24C3B"/>
    <w:rsid w:val="00E27DEE"/>
    <w:rsid w:val="00E310CD"/>
    <w:rsid w:val="00E311E9"/>
    <w:rsid w:val="00E3364A"/>
    <w:rsid w:val="00E36484"/>
    <w:rsid w:val="00E36AEE"/>
    <w:rsid w:val="00E37349"/>
    <w:rsid w:val="00E41086"/>
    <w:rsid w:val="00E4141F"/>
    <w:rsid w:val="00E41D32"/>
    <w:rsid w:val="00E41E6A"/>
    <w:rsid w:val="00E4209C"/>
    <w:rsid w:val="00E42335"/>
    <w:rsid w:val="00E43664"/>
    <w:rsid w:val="00E45243"/>
    <w:rsid w:val="00E46C23"/>
    <w:rsid w:val="00E47D1A"/>
    <w:rsid w:val="00E508DB"/>
    <w:rsid w:val="00E52987"/>
    <w:rsid w:val="00E53891"/>
    <w:rsid w:val="00E56CCB"/>
    <w:rsid w:val="00E56CD3"/>
    <w:rsid w:val="00E61A28"/>
    <w:rsid w:val="00E62246"/>
    <w:rsid w:val="00E6581A"/>
    <w:rsid w:val="00E67C6A"/>
    <w:rsid w:val="00E71D58"/>
    <w:rsid w:val="00E7476E"/>
    <w:rsid w:val="00E76456"/>
    <w:rsid w:val="00E8046A"/>
    <w:rsid w:val="00E84078"/>
    <w:rsid w:val="00E85E9D"/>
    <w:rsid w:val="00E8773D"/>
    <w:rsid w:val="00E90B1E"/>
    <w:rsid w:val="00E92D37"/>
    <w:rsid w:val="00E936B3"/>
    <w:rsid w:val="00E93D66"/>
    <w:rsid w:val="00E949CE"/>
    <w:rsid w:val="00E94AD3"/>
    <w:rsid w:val="00EA0F53"/>
    <w:rsid w:val="00EA1B77"/>
    <w:rsid w:val="00EA3111"/>
    <w:rsid w:val="00EA38BF"/>
    <w:rsid w:val="00EA3923"/>
    <w:rsid w:val="00EA52B8"/>
    <w:rsid w:val="00EA6B3F"/>
    <w:rsid w:val="00EA7899"/>
    <w:rsid w:val="00EB1082"/>
    <w:rsid w:val="00EB2B60"/>
    <w:rsid w:val="00EB2DAD"/>
    <w:rsid w:val="00EB2FE7"/>
    <w:rsid w:val="00EB3E84"/>
    <w:rsid w:val="00EB6F72"/>
    <w:rsid w:val="00EB754D"/>
    <w:rsid w:val="00EC0223"/>
    <w:rsid w:val="00ED062C"/>
    <w:rsid w:val="00ED110A"/>
    <w:rsid w:val="00ED15E8"/>
    <w:rsid w:val="00ED2D75"/>
    <w:rsid w:val="00ED4170"/>
    <w:rsid w:val="00ED55B6"/>
    <w:rsid w:val="00ED567F"/>
    <w:rsid w:val="00ED653B"/>
    <w:rsid w:val="00ED71D4"/>
    <w:rsid w:val="00EE61BA"/>
    <w:rsid w:val="00EE6CA0"/>
    <w:rsid w:val="00EE6FBC"/>
    <w:rsid w:val="00EF4DCF"/>
    <w:rsid w:val="00EF6A2E"/>
    <w:rsid w:val="00EF6AF5"/>
    <w:rsid w:val="00EF762F"/>
    <w:rsid w:val="00EF7DD3"/>
    <w:rsid w:val="00F0310B"/>
    <w:rsid w:val="00F057B1"/>
    <w:rsid w:val="00F059E1"/>
    <w:rsid w:val="00F05B1F"/>
    <w:rsid w:val="00F0632F"/>
    <w:rsid w:val="00F10B83"/>
    <w:rsid w:val="00F13979"/>
    <w:rsid w:val="00F14A63"/>
    <w:rsid w:val="00F15A3E"/>
    <w:rsid w:val="00F1636A"/>
    <w:rsid w:val="00F164AB"/>
    <w:rsid w:val="00F2014C"/>
    <w:rsid w:val="00F24A09"/>
    <w:rsid w:val="00F2572C"/>
    <w:rsid w:val="00F26ACA"/>
    <w:rsid w:val="00F2744F"/>
    <w:rsid w:val="00F311F5"/>
    <w:rsid w:val="00F3152A"/>
    <w:rsid w:val="00F33DAF"/>
    <w:rsid w:val="00F348C3"/>
    <w:rsid w:val="00F353BD"/>
    <w:rsid w:val="00F37AB4"/>
    <w:rsid w:val="00F40478"/>
    <w:rsid w:val="00F4206B"/>
    <w:rsid w:val="00F460F6"/>
    <w:rsid w:val="00F50ECC"/>
    <w:rsid w:val="00F51654"/>
    <w:rsid w:val="00F52190"/>
    <w:rsid w:val="00F539A4"/>
    <w:rsid w:val="00F6032D"/>
    <w:rsid w:val="00F62A44"/>
    <w:rsid w:val="00F6461D"/>
    <w:rsid w:val="00F673A9"/>
    <w:rsid w:val="00F675A3"/>
    <w:rsid w:val="00F70CC0"/>
    <w:rsid w:val="00F72A4B"/>
    <w:rsid w:val="00F751DC"/>
    <w:rsid w:val="00F76AE2"/>
    <w:rsid w:val="00F77191"/>
    <w:rsid w:val="00F77B3A"/>
    <w:rsid w:val="00F80149"/>
    <w:rsid w:val="00F80233"/>
    <w:rsid w:val="00F80632"/>
    <w:rsid w:val="00F81E4B"/>
    <w:rsid w:val="00F825AA"/>
    <w:rsid w:val="00F8344B"/>
    <w:rsid w:val="00F84B0A"/>
    <w:rsid w:val="00F84B18"/>
    <w:rsid w:val="00F87C31"/>
    <w:rsid w:val="00F92D84"/>
    <w:rsid w:val="00F9458F"/>
    <w:rsid w:val="00F960A2"/>
    <w:rsid w:val="00FA26B9"/>
    <w:rsid w:val="00FA4275"/>
    <w:rsid w:val="00FA4365"/>
    <w:rsid w:val="00FA546C"/>
    <w:rsid w:val="00FA5895"/>
    <w:rsid w:val="00FA7043"/>
    <w:rsid w:val="00FA7422"/>
    <w:rsid w:val="00FB41F9"/>
    <w:rsid w:val="00FB723D"/>
    <w:rsid w:val="00FB7E08"/>
    <w:rsid w:val="00FC1968"/>
    <w:rsid w:val="00FC3939"/>
    <w:rsid w:val="00FC534D"/>
    <w:rsid w:val="00FD0553"/>
    <w:rsid w:val="00FD072C"/>
    <w:rsid w:val="00FD3164"/>
    <w:rsid w:val="00FD6E5D"/>
    <w:rsid w:val="00FE1AFF"/>
    <w:rsid w:val="00FF2D2C"/>
    <w:rsid w:val="00FF485D"/>
    <w:rsid w:val="00FF7217"/>
    <w:rsid w:val="00FF7E22"/>
    <w:rsid w:val="01C113F6"/>
    <w:rsid w:val="0258E7C3"/>
    <w:rsid w:val="044CB421"/>
    <w:rsid w:val="04801AFD"/>
    <w:rsid w:val="0923C343"/>
    <w:rsid w:val="09C7E7E3"/>
    <w:rsid w:val="0F02FC5C"/>
    <w:rsid w:val="101B0F48"/>
    <w:rsid w:val="10D096CE"/>
    <w:rsid w:val="1921EF14"/>
    <w:rsid w:val="1AB8B33F"/>
    <w:rsid w:val="1FA760F0"/>
    <w:rsid w:val="23BDC154"/>
    <w:rsid w:val="256A9858"/>
    <w:rsid w:val="29B6F205"/>
    <w:rsid w:val="2B1352E3"/>
    <w:rsid w:val="2CEB52AF"/>
    <w:rsid w:val="2CF64B6F"/>
    <w:rsid w:val="30ACF87A"/>
    <w:rsid w:val="32DFA60A"/>
    <w:rsid w:val="3731AD14"/>
    <w:rsid w:val="3915FB19"/>
    <w:rsid w:val="3AEC8462"/>
    <w:rsid w:val="3F04C887"/>
    <w:rsid w:val="449C126D"/>
    <w:rsid w:val="465B3128"/>
    <w:rsid w:val="46E1AF38"/>
    <w:rsid w:val="477A7DA4"/>
    <w:rsid w:val="49D28FFF"/>
    <w:rsid w:val="4C9869C9"/>
    <w:rsid w:val="5B603810"/>
    <w:rsid w:val="5C970086"/>
    <w:rsid w:val="5D3313F5"/>
    <w:rsid w:val="5D9ACE3D"/>
    <w:rsid w:val="62BDB6B0"/>
    <w:rsid w:val="64378F32"/>
    <w:rsid w:val="65F81C76"/>
    <w:rsid w:val="668A896C"/>
    <w:rsid w:val="67F7094A"/>
    <w:rsid w:val="6863842C"/>
    <w:rsid w:val="6A8C6CD9"/>
    <w:rsid w:val="6B35D604"/>
    <w:rsid w:val="6CBFE340"/>
    <w:rsid w:val="6EAEB5CD"/>
    <w:rsid w:val="6EF654B8"/>
    <w:rsid w:val="6FC1FDD9"/>
    <w:rsid w:val="71E4B711"/>
    <w:rsid w:val="77D6716F"/>
    <w:rsid w:val="78EC49E7"/>
    <w:rsid w:val="792463BD"/>
    <w:rsid w:val="7E4FE295"/>
    <w:rsid w:val="7E550042"/>
    <w:rsid w:val="7F259AE7"/>
    <w:rsid w:val="7F70B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6DA5E1"/>
  <w15:chartTrackingRefBased/>
  <w15:docId w15:val="{AF59CF01-DA9F-4142-B89E-4F16549A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A9E"/>
    <w:rPr>
      <w:color w:val="0000FF"/>
      <w:u w:val="single"/>
    </w:rPr>
  </w:style>
  <w:style w:type="character" w:styleId="CommentReference">
    <w:name w:val="annotation reference"/>
    <w:basedOn w:val="DefaultParagraphFont"/>
    <w:uiPriority w:val="99"/>
    <w:semiHidden/>
    <w:unhideWhenUsed/>
    <w:rsid w:val="00BD5A9E"/>
    <w:rPr>
      <w:sz w:val="16"/>
      <w:szCs w:val="16"/>
    </w:rPr>
  </w:style>
  <w:style w:type="paragraph" w:styleId="CommentText">
    <w:name w:val="annotation text"/>
    <w:basedOn w:val="Normal"/>
    <w:link w:val="CommentTextChar"/>
    <w:uiPriority w:val="99"/>
    <w:unhideWhenUsed/>
    <w:rsid w:val="00907483"/>
    <w:pPr>
      <w:spacing w:line="240" w:lineRule="auto"/>
    </w:pPr>
    <w:rPr>
      <w:sz w:val="20"/>
      <w:szCs w:val="20"/>
    </w:rPr>
  </w:style>
  <w:style w:type="character" w:customStyle="1" w:styleId="CommentTextChar">
    <w:name w:val="Comment Text Char"/>
    <w:basedOn w:val="DefaultParagraphFont"/>
    <w:link w:val="CommentText"/>
    <w:uiPriority w:val="99"/>
    <w:rsid w:val="00BD5A9E"/>
    <w:rPr>
      <w:sz w:val="20"/>
      <w:szCs w:val="20"/>
    </w:rPr>
  </w:style>
  <w:style w:type="paragraph" w:styleId="FootnoteText">
    <w:name w:val="footnote text"/>
    <w:basedOn w:val="Normal"/>
    <w:link w:val="FootnoteTextChar"/>
    <w:uiPriority w:val="99"/>
    <w:semiHidden/>
    <w:unhideWhenUsed/>
    <w:rsid w:val="00BD5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A9E"/>
    <w:rPr>
      <w:sz w:val="20"/>
      <w:szCs w:val="20"/>
    </w:rPr>
  </w:style>
  <w:style w:type="character" w:styleId="FootnoteReference">
    <w:name w:val="footnote reference"/>
    <w:basedOn w:val="DefaultParagraphFont"/>
    <w:uiPriority w:val="99"/>
    <w:semiHidden/>
    <w:unhideWhenUsed/>
    <w:rsid w:val="00BD5A9E"/>
    <w:rPr>
      <w:vertAlign w:val="superscript"/>
    </w:rPr>
  </w:style>
  <w:style w:type="paragraph" w:styleId="BalloonText">
    <w:name w:val="Balloon Text"/>
    <w:basedOn w:val="Normal"/>
    <w:link w:val="BalloonTextChar"/>
    <w:uiPriority w:val="99"/>
    <w:semiHidden/>
    <w:unhideWhenUsed/>
    <w:rsid w:val="00BD5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9E"/>
    <w:rPr>
      <w:rFonts w:ascii="Segoe UI" w:hAnsi="Segoe UI" w:cs="Segoe UI"/>
      <w:sz w:val="18"/>
      <w:szCs w:val="18"/>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D5A9E"/>
    <w:pPr>
      <w:ind w:left="720"/>
      <w:contextualSpacing/>
    </w:pPr>
  </w:style>
  <w:style w:type="paragraph" w:styleId="Header">
    <w:name w:val="header"/>
    <w:basedOn w:val="Normal"/>
    <w:link w:val="HeaderChar"/>
    <w:uiPriority w:val="99"/>
    <w:unhideWhenUsed/>
    <w:rsid w:val="0035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95"/>
  </w:style>
  <w:style w:type="paragraph" w:styleId="Footer">
    <w:name w:val="footer"/>
    <w:basedOn w:val="Normal"/>
    <w:link w:val="FooterChar"/>
    <w:uiPriority w:val="99"/>
    <w:unhideWhenUsed/>
    <w:rsid w:val="0035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95"/>
  </w:style>
  <w:style w:type="paragraph" w:styleId="Revision">
    <w:name w:val="Revision"/>
    <w:hidden/>
    <w:uiPriority w:val="99"/>
    <w:semiHidden/>
    <w:rsid w:val="00D71483"/>
    <w:pPr>
      <w:spacing w:after="0" w:line="240" w:lineRule="auto"/>
    </w:pPr>
  </w:style>
  <w:style w:type="table" w:styleId="TableGrid">
    <w:name w:val="Table Grid"/>
    <w:basedOn w:val="TableNormal"/>
    <w:uiPriority w:val="59"/>
    <w:rsid w:val="00E1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0F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F5F60"/>
    <w:rPr>
      <w:color w:val="605E5C"/>
      <w:shd w:val="clear" w:color="auto" w:fill="E1DFDD"/>
    </w:rPr>
  </w:style>
  <w:style w:type="character" w:styleId="FollowedHyperlink">
    <w:name w:val="FollowedHyperlink"/>
    <w:basedOn w:val="DefaultParagraphFont"/>
    <w:uiPriority w:val="99"/>
    <w:semiHidden/>
    <w:unhideWhenUsed/>
    <w:rsid w:val="00C91D3E"/>
    <w:rPr>
      <w:color w:val="954F72" w:themeColor="followedHyperlink"/>
      <w:u w:val="single"/>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3F27F6"/>
  </w:style>
  <w:style w:type="paragraph" w:styleId="NoSpacing">
    <w:name w:val="No Spacing"/>
    <w:uiPriority w:val="1"/>
    <w:qFormat/>
    <w:rsid w:val="006F577C"/>
    <w:pPr>
      <w:spacing w:after="0" w:line="240" w:lineRule="auto"/>
    </w:pPr>
  </w:style>
  <w:style w:type="paragraph" w:styleId="CommentSubject">
    <w:name w:val="annotation subject"/>
    <w:basedOn w:val="CommentText"/>
    <w:next w:val="CommentText"/>
    <w:link w:val="CommentSubjectChar"/>
    <w:uiPriority w:val="99"/>
    <w:semiHidden/>
    <w:unhideWhenUsed/>
    <w:rsid w:val="00BA346B"/>
    <w:rPr>
      <w:b/>
      <w:bCs/>
    </w:rPr>
  </w:style>
  <w:style w:type="character" w:customStyle="1" w:styleId="CommentSubjectChar">
    <w:name w:val="Comment Subject Char"/>
    <w:basedOn w:val="CommentTextChar"/>
    <w:link w:val="CommentSubject"/>
    <w:uiPriority w:val="99"/>
    <w:semiHidden/>
    <w:rsid w:val="00BA346B"/>
    <w:rPr>
      <w:b/>
      <w:bCs/>
      <w:sz w:val="20"/>
      <w:szCs w:val="20"/>
    </w:rPr>
  </w:style>
  <w:style w:type="character" w:customStyle="1" w:styleId="normaltextrun">
    <w:name w:val="normaltextrun"/>
    <w:basedOn w:val="DefaultParagraphFont"/>
    <w:rsid w:val="003F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0127">
      <w:bodyDiv w:val="1"/>
      <w:marLeft w:val="0"/>
      <w:marRight w:val="0"/>
      <w:marTop w:val="0"/>
      <w:marBottom w:val="0"/>
      <w:divBdr>
        <w:top w:val="none" w:sz="0" w:space="0" w:color="auto"/>
        <w:left w:val="none" w:sz="0" w:space="0" w:color="auto"/>
        <w:bottom w:val="none" w:sz="0" w:space="0" w:color="auto"/>
        <w:right w:val="none" w:sz="0" w:space="0" w:color="auto"/>
      </w:divBdr>
    </w:div>
    <w:div w:id="383868299">
      <w:bodyDiv w:val="1"/>
      <w:marLeft w:val="0"/>
      <w:marRight w:val="0"/>
      <w:marTop w:val="0"/>
      <w:marBottom w:val="0"/>
      <w:divBdr>
        <w:top w:val="none" w:sz="0" w:space="0" w:color="auto"/>
        <w:left w:val="none" w:sz="0" w:space="0" w:color="auto"/>
        <w:bottom w:val="none" w:sz="0" w:space="0" w:color="auto"/>
        <w:right w:val="none" w:sz="0" w:space="0" w:color="auto"/>
      </w:divBdr>
    </w:div>
    <w:div w:id="463088083">
      <w:bodyDiv w:val="1"/>
      <w:marLeft w:val="0"/>
      <w:marRight w:val="0"/>
      <w:marTop w:val="0"/>
      <w:marBottom w:val="0"/>
      <w:divBdr>
        <w:top w:val="none" w:sz="0" w:space="0" w:color="auto"/>
        <w:left w:val="none" w:sz="0" w:space="0" w:color="auto"/>
        <w:bottom w:val="none" w:sz="0" w:space="0" w:color="auto"/>
        <w:right w:val="none" w:sz="0" w:space="0" w:color="auto"/>
      </w:divBdr>
    </w:div>
    <w:div w:id="617839976">
      <w:bodyDiv w:val="1"/>
      <w:marLeft w:val="0"/>
      <w:marRight w:val="0"/>
      <w:marTop w:val="0"/>
      <w:marBottom w:val="0"/>
      <w:divBdr>
        <w:top w:val="none" w:sz="0" w:space="0" w:color="auto"/>
        <w:left w:val="none" w:sz="0" w:space="0" w:color="auto"/>
        <w:bottom w:val="none" w:sz="0" w:space="0" w:color="auto"/>
        <w:right w:val="none" w:sz="0" w:space="0" w:color="auto"/>
      </w:divBdr>
      <w:divsChild>
        <w:div w:id="197932070">
          <w:marLeft w:val="0"/>
          <w:marRight w:val="0"/>
          <w:marTop w:val="0"/>
          <w:marBottom w:val="0"/>
          <w:divBdr>
            <w:top w:val="none" w:sz="0" w:space="0" w:color="auto"/>
            <w:left w:val="none" w:sz="0" w:space="0" w:color="auto"/>
            <w:bottom w:val="none" w:sz="0" w:space="0" w:color="auto"/>
            <w:right w:val="none" w:sz="0" w:space="0" w:color="auto"/>
          </w:divBdr>
        </w:div>
      </w:divsChild>
    </w:div>
    <w:div w:id="665136464">
      <w:bodyDiv w:val="1"/>
      <w:marLeft w:val="0"/>
      <w:marRight w:val="0"/>
      <w:marTop w:val="0"/>
      <w:marBottom w:val="0"/>
      <w:divBdr>
        <w:top w:val="none" w:sz="0" w:space="0" w:color="auto"/>
        <w:left w:val="none" w:sz="0" w:space="0" w:color="auto"/>
        <w:bottom w:val="none" w:sz="0" w:space="0" w:color="auto"/>
        <w:right w:val="none" w:sz="0" w:space="0" w:color="auto"/>
      </w:divBdr>
    </w:div>
    <w:div w:id="970522638">
      <w:bodyDiv w:val="1"/>
      <w:marLeft w:val="0"/>
      <w:marRight w:val="0"/>
      <w:marTop w:val="0"/>
      <w:marBottom w:val="0"/>
      <w:divBdr>
        <w:top w:val="none" w:sz="0" w:space="0" w:color="auto"/>
        <w:left w:val="none" w:sz="0" w:space="0" w:color="auto"/>
        <w:bottom w:val="none" w:sz="0" w:space="0" w:color="auto"/>
        <w:right w:val="none" w:sz="0" w:space="0" w:color="auto"/>
      </w:divBdr>
    </w:div>
    <w:div w:id="1160344123">
      <w:bodyDiv w:val="1"/>
      <w:marLeft w:val="0"/>
      <w:marRight w:val="0"/>
      <w:marTop w:val="0"/>
      <w:marBottom w:val="0"/>
      <w:divBdr>
        <w:top w:val="none" w:sz="0" w:space="0" w:color="auto"/>
        <w:left w:val="none" w:sz="0" w:space="0" w:color="auto"/>
        <w:bottom w:val="none" w:sz="0" w:space="0" w:color="auto"/>
        <w:right w:val="none" w:sz="0" w:space="0" w:color="auto"/>
      </w:divBdr>
    </w:div>
    <w:div w:id="1391228977">
      <w:bodyDiv w:val="1"/>
      <w:marLeft w:val="0"/>
      <w:marRight w:val="0"/>
      <w:marTop w:val="0"/>
      <w:marBottom w:val="0"/>
      <w:divBdr>
        <w:top w:val="none" w:sz="0" w:space="0" w:color="auto"/>
        <w:left w:val="none" w:sz="0" w:space="0" w:color="auto"/>
        <w:bottom w:val="none" w:sz="0" w:space="0" w:color="auto"/>
        <w:right w:val="none" w:sz="0" w:space="0" w:color="auto"/>
      </w:divBdr>
    </w:div>
    <w:div w:id="1530800039">
      <w:bodyDiv w:val="1"/>
      <w:marLeft w:val="0"/>
      <w:marRight w:val="0"/>
      <w:marTop w:val="0"/>
      <w:marBottom w:val="0"/>
      <w:divBdr>
        <w:top w:val="none" w:sz="0" w:space="0" w:color="auto"/>
        <w:left w:val="none" w:sz="0" w:space="0" w:color="auto"/>
        <w:bottom w:val="none" w:sz="0" w:space="0" w:color="auto"/>
        <w:right w:val="none" w:sz="0" w:space="0" w:color="auto"/>
      </w:divBdr>
    </w:div>
    <w:div w:id="1722632336">
      <w:bodyDiv w:val="1"/>
      <w:marLeft w:val="0"/>
      <w:marRight w:val="0"/>
      <w:marTop w:val="0"/>
      <w:marBottom w:val="0"/>
      <w:divBdr>
        <w:top w:val="none" w:sz="0" w:space="0" w:color="auto"/>
        <w:left w:val="none" w:sz="0" w:space="0" w:color="auto"/>
        <w:bottom w:val="none" w:sz="0" w:space="0" w:color="auto"/>
        <w:right w:val="none" w:sz="0" w:space="0" w:color="auto"/>
      </w:divBdr>
    </w:div>
    <w:div w:id="1856336556">
      <w:bodyDiv w:val="1"/>
      <w:marLeft w:val="0"/>
      <w:marRight w:val="0"/>
      <w:marTop w:val="0"/>
      <w:marBottom w:val="0"/>
      <w:divBdr>
        <w:top w:val="none" w:sz="0" w:space="0" w:color="auto"/>
        <w:left w:val="none" w:sz="0" w:space="0" w:color="auto"/>
        <w:bottom w:val="none" w:sz="0" w:space="0" w:color="auto"/>
        <w:right w:val="none" w:sz="0" w:space="0" w:color="auto"/>
      </w:divBdr>
    </w:div>
    <w:div w:id="2025015658">
      <w:bodyDiv w:val="1"/>
      <w:marLeft w:val="0"/>
      <w:marRight w:val="0"/>
      <w:marTop w:val="0"/>
      <w:marBottom w:val="0"/>
      <w:divBdr>
        <w:top w:val="none" w:sz="0" w:space="0" w:color="auto"/>
        <w:left w:val="none" w:sz="0" w:space="0" w:color="auto"/>
        <w:bottom w:val="none" w:sz="0" w:space="0" w:color="auto"/>
        <w:right w:val="none" w:sz="0" w:space="0" w:color="auto"/>
      </w:divBdr>
    </w:div>
    <w:div w:id="20491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25719/ESIF-GN-1-001_ESIF_National_Procurement_Requirements_v6.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european-structural-and-investment-funds-programme-gui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85528/ESIF-GN-1-027_Guidance_on_Identifying_Managing_and_Monitoring_Conflicts_of_Interest_ERDF_and_ESF_v1__1_.od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petition/state_aid/what_is_new/sa_covid19_2nd_amendment_temporary_framework_en.pdf" TargetMode="External"/><Relationship Id="rId2" Type="http://schemas.openxmlformats.org/officeDocument/2006/relationships/hyperlink" Target="https://www.lepnetwork.net/growth-hubs/" TargetMode="External"/><Relationship Id="rId1" Type="http://schemas.openxmlformats.org/officeDocument/2006/relationships/hyperlink" Target="https://www.ons.gov.uk/businessindustryandtrade/business/businessservices/bulletins/coronavirusandtheeconomicimpactsontheuk/23apri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66D72E9D549448C616EA5B320D725" ma:contentTypeVersion="12" ma:contentTypeDescription="Create a new document." ma:contentTypeScope="" ma:versionID="d7bc223d2e1ce40560827e75427499c2">
  <xsd:schema xmlns:xsd="http://www.w3.org/2001/XMLSchema" xmlns:xs="http://www.w3.org/2001/XMLSchema" xmlns:p="http://schemas.microsoft.com/office/2006/metadata/properties" xmlns:ns3="0732d37f-eb2b-4075-89ae-0b0883dff98c" xmlns:ns4="bf400654-d189-4d7c-a8a3-10427610f55b" targetNamespace="http://schemas.microsoft.com/office/2006/metadata/properties" ma:root="true" ma:fieldsID="577abfab3af98c0f25940c86009da719" ns3:_="" ns4:_="">
    <xsd:import namespace="0732d37f-eb2b-4075-89ae-0b0883dff98c"/>
    <xsd:import namespace="bf400654-d189-4d7c-a8a3-10427610f5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2d37f-eb2b-4075-89ae-0b0883dff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00654-d189-4d7c-a8a3-10427610f5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7793-F4E7-48F4-9B4D-7778168CB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2d37f-eb2b-4075-89ae-0b0883dff98c"/>
    <ds:schemaRef ds:uri="bf400654-d189-4d7c-a8a3-10427610f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6C91F-4F23-4987-88B0-E8F6752268D5}">
  <ds:schemaRefs>
    <ds:schemaRef ds:uri="http://schemas.microsoft.com/sharepoint/v3/contenttype/forms"/>
  </ds:schemaRefs>
</ds:datastoreItem>
</file>

<file path=customXml/itemProps3.xml><?xml version="1.0" encoding="utf-8"?>
<ds:datastoreItem xmlns:ds="http://schemas.openxmlformats.org/officeDocument/2006/customXml" ds:itemID="{10739506-FE6F-49B9-AF95-F8B8AFC5D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D5B61-F4D0-447C-BF06-1634B844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Shwe</dc:creator>
  <cp:keywords/>
  <dc:description/>
  <cp:lastModifiedBy>Leona Murphy</cp:lastModifiedBy>
  <cp:revision>12</cp:revision>
  <dcterms:created xsi:type="dcterms:W3CDTF">2020-07-08T08:56:00Z</dcterms:created>
  <dcterms:modified xsi:type="dcterms:W3CDTF">2020-07-15T14:37:00Z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0x01010083D66D72E9D549448C616EA5B320D725</vt:lpwstr>
  </property>
</Properties>
</file>